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500CA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500CA0">
        <w:rPr>
          <w:rFonts w:ascii="Arial" w:eastAsia="바탕" w:hAnsi="Arial" w:cs="Arial"/>
          <w:b/>
          <w:bCs/>
          <w:snapToGrid w:val="0"/>
          <w:sz w:val="24"/>
          <w:szCs w:val="24"/>
          <w:lang w:val="en-GB"/>
        </w:rPr>
        <w:t>1</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F07E9" w:rsidRPr="004F07E9">
        <w:rPr>
          <w:rFonts w:ascii="Arial" w:eastAsia="바탕" w:hAnsi="Arial" w:cs="Arial"/>
          <w:b/>
          <w:bCs/>
          <w:snapToGrid w:val="0"/>
          <w:sz w:val="24"/>
          <w:szCs w:val="24"/>
          <w:lang w:val="en-GB"/>
        </w:rPr>
        <w:t>22</w:t>
      </w:r>
      <w:r w:rsidR="001F0CB0">
        <w:rPr>
          <w:rFonts w:ascii="Arial" w:eastAsia="바탕" w:hAnsi="Arial" w:cs="Arial"/>
          <w:b/>
          <w:bCs/>
          <w:snapToGrid w:val="0"/>
          <w:sz w:val="24"/>
          <w:szCs w:val="24"/>
          <w:lang w:val="en-GB"/>
        </w:rPr>
        <w:t>11268</w:t>
      </w:r>
    </w:p>
    <w:p w:rsidR="00C109EC" w:rsidRPr="008B2BE5" w:rsidRDefault="00500CA0"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Novemb</w:t>
      </w:r>
      <w:r w:rsidR="0037001C">
        <w:rPr>
          <w:rFonts w:ascii="Arial" w:eastAsia="바탕" w:hAnsi="Arial" w:cs="Arial"/>
          <w:b/>
          <w:bCs/>
          <w:snapToGrid w:val="0"/>
          <w:sz w:val="24"/>
          <w:szCs w:val="24"/>
          <w:lang w:val="en-GB"/>
        </w:rPr>
        <w:t>er 1</w:t>
      </w:r>
      <w:r>
        <w:rPr>
          <w:rFonts w:ascii="Arial" w:eastAsia="바탕" w:hAnsi="Arial" w:cs="Arial"/>
          <w:b/>
          <w:bCs/>
          <w:snapToGrid w:val="0"/>
          <w:sz w:val="24"/>
          <w:szCs w:val="24"/>
          <w:lang w:val="en-GB"/>
        </w:rPr>
        <w:t>4</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Novemb</w:t>
      </w:r>
      <w:r w:rsidR="0037001C">
        <w:rPr>
          <w:rFonts w:ascii="Arial" w:eastAsia="바탕" w:hAnsi="Arial" w:cs="Arial"/>
          <w:b/>
          <w:bCs/>
          <w:snapToGrid w:val="0"/>
          <w:sz w:val="24"/>
          <w:szCs w:val="24"/>
          <w:lang w:val="en-GB"/>
        </w:rPr>
        <w:t>er 1</w:t>
      </w:r>
      <w:r>
        <w:rPr>
          <w:rFonts w:ascii="Arial" w:eastAsia="바탕" w:hAnsi="Arial" w:cs="Arial"/>
          <w:b/>
          <w:bCs/>
          <w:snapToGrid w:val="0"/>
          <w:sz w:val="24"/>
          <w:szCs w:val="24"/>
          <w:lang w:val="en-GB"/>
        </w:rPr>
        <w:t>8</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iscussion on p</w:t>
      </w:r>
      <w:r w:rsidR="0077146C" w:rsidRPr="0077146C">
        <w:rPr>
          <w:rFonts w:ascii="Arial" w:eastAsia="바탕" w:hAnsi="Arial" w:cs="Arial"/>
          <w:snapToGrid w:val="0"/>
          <w:sz w:val="24"/>
          <w:szCs w:val="24"/>
        </w:rPr>
        <w:t>otential solutions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Pr="00A92244">
        <w:rPr>
          <w:rFonts w:ascii="Calibri" w:hAnsi="Calibri" w:cs="Calibri"/>
          <w:szCs w:val="22"/>
          <w:lang w:val="en-US"/>
        </w:rPr>
        <w:t xml:space="preserve">potential solutions for SL positioning </w:t>
      </w:r>
      <w:r>
        <w:rPr>
          <w:rFonts w:ascii="Calibri" w:hAnsi="Calibri" w:cs="Calibri"/>
          <w:szCs w:val="22"/>
          <w:lang w:val="en-US"/>
        </w:rPr>
        <w:t>were made in RAN1 #1</w:t>
      </w:r>
      <w:r w:rsidR="00500CA0">
        <w:rPr>
          <w:rFonts w:ascii="Calibri" w:hAnsi="Calibri" w:cs="Calibri"/>
          <w:szCs w:val="22"/>
          <w:lang w:val="en-US"/>
        </w:rPr>
        <w:t>10bis</w:t>
      </w:r>
      <w:r>
        <w:rPr>
          <w:rFonts w:ascii="Calibri" w:hAnsi="Calibri" w:cs="Calibri"/>
          <w:szCs w:val="22"/>
          <w:lang w:val="en-US"/>
        </w:rPr>
        <w:t>-e meeting.</w:t>
      </w:r>
    </w:p>
    <w:tbl>
      <w:tblPr>
        <w:tblStyle w:val="aa"/>
        <w:tblW w:w="0" w:type="auto"/>
        <w:tblLook w:val="04A0" w:firstRow="1" w:lastRow="0" w:firstColumn="1" w:lastColumn="0" w:noHBand="0" w:noVBand="1"/>
      </w:tblPr>
      <w:tblGrid>
        <w:gridCol w:w="9362"/>
      </w:tblGrid>
      <w:tr w:rsidR="00A92244" w:rsidTr="00A92244">
        <w:tc>
          <w:tcPr>
            <w:tcW w:w="9362" w:type="dxa"/>
          </w:tcPr>
          <w:p w:rsidR="00500CA0" w:rsidRPr="003C5B93" w:rsidRDefault="00500CA0" w:rsidP="00500CA0">
            <w:pPr>
              <w:rPr>
                <w:b/>
                <w:lang w:eastAsia="x-none"/>
              </w:rPr>
            </w:pPr>
            <w:r w:rsidRPr="003C5B93">
              <w:rPr>
                <w:b/>
                <w:highlight w:val="green"/>
                <w:lang w:eastAsia="x-none"/>
              </w:rPr>
              <w:t>Agreement</w:t>
            </w:r>
          </w:p>
          <w:p w:rsidR="00500CA0" w:rsidRPr="00AE799A" w:rsidRDefault="00500CA0" w:rsidP="00500CA0">
            <w:pPr>
              <w:widowControl/>
              <w:numPr>
                <w:ilvl w:val="0"/>
                <w:numId w:val="52"/>
              </w:numPr>
              <w:wordWrap/>
              <w:autoSpaceDE/>
              <w:autoSpaceDN/>
              <w:spacing w:after="160" w:line="259" w:lineRule="auto"/>
              <w:contextualSpacing/>
            </w:pPr>
            <w:r w:rsidRPr="00AE799A">
              <w:t>With regards to the RTT-type solutions using SL, down</w:t>
            </w:r>
            <w:r>
              <w:t>-</w:t>
            </w:r>
            <w:r w:rsidRPr="00AE799A">
              <w:t xml:space="preserve">select between the following 2 alternatives: </w:t>
            </w:r>
          </w:p>
          <w:p w:rsidR="00500CA0" w:rsidRPr="00AE799A" w:rsidRDefault="00500CA0" w:rsidP="00500CA0">
            <w:pPr>
              <w:widowControl/>
              <w:numPr>
                <w:ilvl w:val="1"/>
                <w:numId w:val="52"/>
              </w:numPr>
              <w:wordWrap/>
              <w:autoSpaceDE/>
              <w:autoSpaceDN/>
              <w:spacing w:after="160" w:line="259" w:lineRule="auto"/>
              <w:contextualSpacing/>
            </w:pPr>
            <w:r w:rsidRPr="00AE799A">
              <w:t>Alt. 1: it corresponds to a single-sided RTT method</w:t>
            </w:r>
          </w:p>
          <w:p w:rsidR="00500CA0" w:rsidRPr="00AE799A" w:rsidRDefault="00500CA0" w:rsidP="00500CA0">
            <w:pPr>
              <w:widowControl/>
              <w:numPr>
                <w:ilvl w:val="1"/>
                <w:numId w:val="52"/>
              </w:numPr>
              <w:wordWrap/>
              <w:autoSpaceDE/>
              <w:autoSpaceDN/>
              <w:spacing w:after="160" w:line="259" w:lineRule="auto"/>
              <w:contextualSpacing/>
            </w:pPr>
            <w:r w:rsidRPr="00AE799A">
              <w:t>Alt. 2: it may correspond to either a single-sided or double-sided RTT method</w:t>
            </w:r>
          </w:p>
          <w:p w:rsidR="00500CA0" w:rsidRPr="006656E4" w:rsidRDefault="00500CA0" w:rsidP="00500CA0">
            <w:pPr>
              <w:widowControl/>
              <w:numPr>
                <w:ilvl w:val="2"/>
                <w:numId w:val="52"/>
              </w:numPr>
              <w:wordWrap/>
              <w:autoSpaceDE/>
              <w:autoSpaceDN/>
              <w:spacing w:after="160" w:line="259" w:lineRule="auto"/>
              <w:contextualSpacing/>
            </w:pPr>
            <w:r w:rsidRPr="006656E4">
              <w:t xml:space="preserve">With regards to the double-sided RTT, </w:t>
            </w:r>
          </w:p>
          <w:p w:rsidR="00500CA0" w:rsidRPr="006656E4" w:rsidRDefault="00500CA0" w:rsidP="00500CA0">
            <w:pPr>
              <w:widowControl/>
              <w:numPr>
                <w:ilvl w:val="3"/>
                <w:numId w:val="52"/>
              </w:numPr>
              <w:wordWrap/>
              <w:autoSpaceDE/>
              <w:autoSpaceDN/>
              <w:spacing w:after="160" w:line="259" w:lineRule="auto"/>
              <w:contextualSpacing/>
            </w:pPr>
            <w:r w:rsidRPr="006656E4">
              <w:t>companies are encouraged to analyze and evaluate the effect in performance for the single-sided SL RTT due to clock drift</w:t>
            </w:r>
          </w:p>
          <w:p w:rsidR="00500CA0" w:rsidRPr="006656E4" w:rsidRDefault="00500CA0" w:rsidP="00500CA0">
            <w:pPr>
              <w:widowControl/>
              <w:numPr>
                <w:ilvl w:val="3"/>
                <w:numId w:val="52"/>
              </w:numPr>
              <w:wordWrap/>
              <w:autoSpaceDE/>
              <w:autoSpaceDN/>
              <w:spacing w:after="160" w:line="259" w:lineRule="auto"/>
              <w:contextualSpacing/>
            </w:pPr>
            <w:r w:rsidRPr="006656E4">
              <w:t>Study the order of the SL-PRS transmissions for double-sided RTT</w:t>
            </w:r>
          </w:p>
          <w:p w:rsidR="00500CA0" w:rsidRPr="006656E4" w:rsidRDefault="00500CA0" w:rsidP="00500CA0">
            <w:pPr>
              <w:widowControl/>
              <w:numPr>
                <w:ilvl w:val="3"/>
                <w:numId w:val="52"/>
              </w:numPr>
              <w:wordWrap/>
              <w:autoSpaceDE/>
              <w:autoSpaceDN/>
              <w:spacing w:after="160" w:line="259" w:lineRule="auto"/>
              <w:contextualSpacing/>
            </w:pPr>
            <w:r w:rsidRPr="006656E4">
              <w:t>Study the impact of UE mobility</w:t>
            </w:r>
          </w:p>
          <w:p w:rsidR="00500CA0" w:rsidRPr="006656E4" w:rsidRDefault="00500CA0" w:rsidP="00500CA0">
            <w:pPr>
              <w:widowControl/>
              <w:numPr>
                <w:ilvl w:val="2"/>
                <w:numId w:val="52"/>
              </w:numPr>
              <w:wordWrap/>
              <w:autoSpaceDE/>
              <w:autoSpaceDN/>
              <w:spacing w:after="160" w:line="259" w:lineRule="auto"/>
              <w:contextualSpacing/>
            </w:pPr>
            <w:r w:rsidRPr="006656E4">
              <w:rPr>
                <w:rFonts w:eastAsia="SimSun" w:hint="eastAsia"/>
                <w:lang w:eastAsia="zh-CN"/>
              </w:rPr>
              <w:t xml:space="preserve">FFS </w:t>
            </w:r>
            <w:r w:rsidRPr="006656E4">
              <w:rPr>
                <w:rFonts w:eastAsia="SimSun"/>
                <w:lang w:eastAsia="zh-CN"/>
              </w:rPr>
              <w:t>study whether there is or what is the</w:t>
            </w:r>
            <w:r w:rsidRPr="006656E4">
              <w:rPr>
                <w:rFonts w:eastAsia="SimSun" w:hint="eastAsia"/>
                <w:lang w:eastAsia="zh-CN"/>
              </w:rPr>
              <w:t xml:space="preserve"> spec impact </w:t>
            </w:r>
            <w:r w:rsidRPr="006656E4">
              <w:rPr>
                <w:rFonts w:eastAsia="SimSun"/>
                <w:lang w:eastAsia="zh-CN"/>
              </w:rPr>
              <w:t>of</w:t>
            </w:r>
            <w:r w:rsidRPr="006656E4">
              <w:rPr>
                <w:rFonts w:eastAsia="SimSun" w:hint="eastAsia"/>
                <w:lang w:eastAsia="zh-CN"/>
              </w:rPr>
              <w:t xml:space="preserve"> double-sided RTT method</w:t>
            </w:r>
          </w:p>
          <w:p w:rsidR="00500CA0" w:rsidRDefault="00500CA0" w:rsidP="00500CA0">
            <w:pPr>
              <w:widowControl/>
              <w:numPr>
                <w:ilvl w:val="0"/>
                <w:numId w:val="52"/>
              </w:numPr>
              <w:wordWrap/>
              <w:autoSpaceDE/>
              <w:autoSpaceDN/>
              <w:spacing w:after="160" w:line="259" w:lineRule="auto"/>
              <w:contextualSpacing/>
            </w:pPr>
            <w:r>
              <w:rPr>
                <w:rFonts w:hint="eastAsia"/>
              </w:rPr>
              <w:t>Note: the above may correspond to RTT with one or multiple devices</w:t>
            </w:r>
          </w:p>
          <w:p w:rsidR="00500CA0" w:rsidRDefault="00500CA0" w:rsidP="00500CA0">
            <w:pPr>
              <w:rPr>
                <w:lang w:eastAsia="x-none"/>
              </w:rPr>
            </w:pPr>
          </w:p>
          <w:p w:rsidR="00500CA0" w:rsidRPr="003C5B93" w:rsidRDefault="00500CA0" w:rsidP="00500CA0">
            <w:pPr>
              <w:rPr>
                <w:b/>
                <w:lang w:eastAsia="x-none"/>
              </w:rPr>
            </w:pPr>
            <w:r w:rsidRPr="003C5B93">
              <w:rPr>
                <w:b/>
                <w:highlight w:val="green"/>
                <w:lang w:eastAsia="x-none"/>
              </w:rPr>
              <w:t>Agreement</w:t>
            </w:r>
          </w:p>
          <w:p w:rsidR="00500CA0" w:rsidRPr="00AE799A" w:rsidRDefault="00500CA0" w:rsidP="00500CA0">
            <w:r>
              <w:t>F</w:t>
            </w:r>
            <w:r w:rsidRPr="00AE799A">
              <w:t xml:space="preserve">or </w:t>
            </w:r>
            <w:r>
              <w:t xml:space="preserve">the study of </w:t>
            </w:r>
            <w:r w:rsidRPr="00AE799A">
              <w:t>SL-AoA positioning</w:t>
            </w:r>
            <w:r>
              <w:t xml:space="preserve"> method</w:t>
            </w:r>
            <w:r w:rsidRPr="00AE799A">
              <w:t xml:space="preserve">, </w:t>
            </w:r>
          </w:p>
          <w:p w:rsidR="00500CA0" w:rsidRPr="00AE799A" w:rsidRDefault="00500CA0" w:rsidP="00500CA0">
            <w:pPr>
              <w:widowControl/>
              <w:numPr>
                <w:ilvl w:val="0"/>
                <w:numId w:val="54"/>
              </w:numPr>
              <w:wordWrap/>
              <w:autoSpaceDE/>
              <w:autoSpaceDN/>
              <w:spacing w:after="160" w:line="259" w:lineRule="auto"/>
              <w:contextualSpacing/>
            </w:pPr>
            <w:r w:rsidRPr="00AE799A">
              <w:t xml:space="preserve">Both SL Azimuth of arrival (AoA) and SL zenith of arrival (ZoA) measurement should be included </w:t>
            </w:r>
          </w:p>
          <w:p w:rsidR="00500CA0" w:rsidRPr="00AE799A" w:rsidRDefault="00500CA0" w:rsidP="00500CA0">
            <w:pPr>
              <w:widowControl/>
              <w:numPr>
                <w:ilvl w:val="1"/>
                <w:numId w:val="54"/>
              </w:numPr>
              <w:wordWrap/>
              <w:autoSpaceDE/>
              <w:autoSpaceDN/>
              <w:spacing w:after="160" w:line="259" w:lineRule="auto"/>
              <w:contextualSpacing/>
            </w:pPr>
            <w:r w:rsidRPr="00AE799A">
              <w:t>FFS: Definition of the measurements</w:t>
            </w:r>
          </w:p>
          <w:p w:rsidR="00500CA0" w:rsidRDefault="00500CA0" w:rsidP="00500CA0">
            <w:pPr>
              <w:widowControl/>
              <w:numPr>
                <w:ilvl w:val="0"/>
                <w:numId w:val="53"/>
              </w:numPr>
              <w:wordWrap/>
              <w:autoSpaceDE/>
              <w:autoSpaceDN/>
              <w:spacing w:after="160" w:line="259" w:lineRule="auto"/>
              <w:contextualSpacing/>
            </w:pPr>
            <w:r w:rsidRPr="00AE799A">
              <w:t>Study further whether other measurements can be applicable</w:t>
            </w:r>
          </w:p>
          <w:p w:rsidR="00500CA0" w:rsidRPr="00AE799A" w:rsidRDefault="00500CA0" w:rsidP="00500CA0">
            <w:pPr>
              <w:widowControl/>
              <w:numPr>
                <w:ilvl w:val="0"/>
                <w:numId w:val="53"/>
              </w:numPr>
              <w:wordWrap/>
              <w:autoSpaceDE/>
              <w:autoSpaceDN/>
              <w:spacing w:after="160" w:line="259" w:lineRule="auto"/>
              <w:contextualSpacing/>
            </w:pPr>
            <w:r>
              <w:t>Study further the frame of reference (LCS or GCS)</w:t>
            </w:r>
          </w:p>
          <w:p w:rsidR="00500CA0" w:rsidRPr="009F09C6" w:rsidRDefault="00500CA0" w:rsidP="00500CA0">
            <w:pPr>
              <w:rPr>
                <w:lang w:eastAsia="x-none"/>
              </w:rPr>
            </w:pPr>
          </w:p>
          <w:p w:rsidR="00500CA0" w:rsidRPr="003C5B93" w:rsidRDefault="00500CA0" w:rsidP="00500CA0">
            <w:pPr>
              <w:rPr>
                <w:b/>
                <w:lang w:eastAsia="x-none"/>
              </w:rPr>
            </w:pPr>
            <w:r w:rsidRPr="003C5B93">
              <w:rPr>
                <w:b/>
                <w:highlight w:val="green"/>
                <w:lang w:eastAsia="x-none"/>
              </w:rPr>
              <w:t>Agreement</w:t>
            </w:r>
          </w:p>
          <w:p w:rsidR="00500CA0" w:rsidRPr="00AE799A" w:rsidRDefault="00500CA0" w:rsidP="00500CA0">
            <w:r w:rsidRPr="00AE799A">
              <w:t>With regards to SL-TDOA positioning method</w:t>
            </w:r>
            <w:r>
              <w:t xml:space="preserve"> for SL-only positioning</w:t>
            </w:r>
            <w:r w:rsidRPr="00AE799A">
              <w:t>,</w:t>
            </w:r>
          </w:p>
          <w:p w:rsidR="00500CA0" w:rsidRPr="006656E4" w:rsidRDefault="00500CA0" w:rsidP="00500CA0">
            <w:pPr>
              <w:widowControl/>
              <w:numPr>
                <w:ilvl w:val="0"/>
                <w:numId w:val="53"/>
              </w:numPr>
              <w:wordWrap/>
              <w:autoSpaceDE/>
              <w:autoSpaceDN/>
              <w:spacing w:after="160" w:line="259" w:lineRule="auto"/>
              <w:contextualSpacing/>
            </w:pPr>
            <w:r w:rsidRPr="006656E4">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rsidR="00500CA0" w:rsidRDefault="00500CA0" w:rsidP="00500CA0">
            <w:pPr>
              <w:widowControl/>
              <w:numPr>
                <w:ilvl w:val="0"/>
                <w:numId w:val="53"/>
              </w:numPr>
              <w:wordWrap/>
              <w:autoSpaceDE/>
              <w:autoSpaceDN/>
              <w:jc w:val="left"/>
              <w:rPr>
                <w:lang w:eastAsia="x-none"/>
              </w:rPr>
            </w:pPr>
            <w:r w:rsidRPr="00AE799A">
              <w:t xml:space="preserve">Study the detailed procedure, necessary signalling for SL-TDOA, method(s) to mitigate impact of synchronization error between </w:t>
            </w:r>
            <w:r>
              <w:t xml:space="preserve">multiple </w:t>
            </w:r>
            <w:r w:rsidRPr="00AE799A">
              <w:t xml:space="preserve">anchor </w:t>
            </w:r>
            <w:r>
              <w:t>UE</w:t>
            </w:r>
            <w:r w:rsidRPr="00AE799A">
              <w:t>s including whether such method(s) are needed.</w:t>
            </w:r>
          </w:p>
          <w:p w:rsidR="00500CA0" w:rsidRDefault="00500CA0" w:rsidP="00500CA0">
            <w:pPr>
              <w:rPr>
                <w:lang w:eastAsia="x-none"/>
              </w:rPr>
            </w:pPr>
          </w:p>
          <w:p w:rsidR="00500CA0" w:rsidRPr="00086593" w:rsidRDefault="00500CA0" w:rsidP="00500CA0">
            <w:pPr>
              <w:rPr>
                <w:b/>
                <w:highlight w:val="green"/>
                <w:lang w:eastAsia="x-none"/>
              </w:rPr>
            </w:pPr>
            <w:r w:rsidRPr="003C5B93">
              <w:rPr>
                <w:b/>
                <w:highlight w:val="green"/>
                <w:lang w:eastAsia="x-none"/>
              </w:rPr>
              <w:t>Agreement</w:t>
            </w:r>
          </w:p>
          <w:p w:rsidR="00500CA0" w:rsidRPr="0007497D" w:rsidRDefault="00500CA0" w:rsidP="00500CA0">
            <w:pPr>
              <w:widowControl/>
              <w:numPr>
                <w:ilvl w:val="0"/>
                <w:numId w:val="53"/>
              </w:numPr>
              <w:wordWrap/>
              <w:autoSpaceDE/>
              <w:autoSpaceDN/>
              <w:spacing w:after="160" w:line="259" w:lineRule="auto"/>
              <w:contextualSpacing/>
            </w:pPr>
            <w:r w:rsidRPr="0007497D">
              <w:t xml:space="preserve">From the potential candidate Positioning methods using at least SL measurements, </w:t>
            </w:r>
            <w:r>
              <w:t xml:space="preserve">at least </w:t>
            </w:r>
            <w:r w:rsidRPr="0007497D">
              <w:t>the following should be introduced:</w:t>
            </w:r>
          </w:p>
          <w:p w:rsidR="00500CA0" w:rsidRDefault="00500CA0" w:rsidP="00500CA0">
            <w:pPr>
              <w:widowControl/>
              <w:numPr>
                <w:ilvl w:val="1"/>
                <w:numId w:val="53"/>
              </w:numPr>
              <w:wordWrap/>
              <w:autoSpaceDE/>
              <w:autoSpaceDN/>
              <w:spacing w:after="160" w:line="259" w:lineRule="auto"/>
              <w:contextualSpacing/>
            </w:pPr>
            <w:r>
              <w:t>RTT-type solution(s) using SL</w:t>
            </w:r>
          </w:p>
          <w:p w:rsidR="00500CA0" w:rsidRDefault="00500CA0" w:rsidP="00500CA0">
            <w:pPr>
              <w:widowControl/>
              <w:numPr>
                <w:ilvl w:val="1"/>
                <w:numId w:val="53"/>
              </w:numPr>
              <w:wordWrap/>
              <w:autoSpaceDE/>
              <w:autoSpaceDN/>
              <w:spacing w:after="160" w:line="259" w:lineRule="auto"/>
              <w:contextualSpacing/>
            </w:pPr>
            <w:r>
              <w:t>SL-AoA</w:t>
            </w:r>
          </w:p>
          <w:p w:rsidR="00500CA0" w:rsidRDefault="00500CA0" w:rsidP="00500CA0">
            <w:pPr>
              <w:widowControl/>
              <w:numPr>
                <w:ilvl w:val="1"/>
                <w:numId w:val="53"/>
              </w:numPr>
              <w:wordWrap/>
              <w:autoSpaceDE/>
              <w:autoSpaceDN/>
              <w:spacing w:after="160" w:line="259" w:lineRule="auto"/>
              <w:contextualSpacing/>
            </w:pPr>
            <w:r>
              <w:t>SL-TDOA</w:t>
            </w:r>
          </w:p>
          <w:p w:rsidR="00500CA0" w:rsidRDefault="00500CA0" w:rsidP="00500CA0">
            <w:pPr>
              <w:widowControl/>
              <w:numPr>
                <w:ilvl w:val="0"/>
                <w:numId w:val="53"/>
              </w:numPr>
              <w:wordWrap/>
              <w:autoSpaceDE/>
              <w:autoSpaceDN/>
              <w:spacing w:after="160" w:line="259" w:lineRule="auto"/>
              <w:contextualSpacing/>
            </w:pPr>
            <w:r>
              <w:rPr>
                <w:rFonts w:hint="eastAsia"/>
              </w:rPr>
              <w:t>FFS: SL-AoD</w:t>
            </w:r>
          </w:p>
          <w:p w:rsidR="00500CA0" w:rsidRDefault="00500CA0" w:rsidP="00500CA0">
            <w:pPr>
              <w:rPr>
                <w:lang w:eastAsia="x-none"/>
              </w:rPr>
            </w:pPr>
          </w:p>
          <w:p w:rsidR="00500CA0" w:rsidRPr="00086593" w:rsidRDefault="00500CA0" w:rsidP="00500CA0">
            <w:pPr>
              <w:rPr>
                <w:b/>
                <w:highlight w:val="green"/>
                <w:lang w:eastAsia="x-none"/>
              </w:rPr>
            </w:pPr>
            <w:r w:rsidRPr="003C5B93">
              <w:rPr>
                <w:b/>
                <w:highlight w:val="green"/>
                <w:lang w:eastAsia="x-none"/>
              </w:rPr>
              <w:t>Agreement</w:t>
            </w:r>
          </w:p>
          <w:p w:rsidR="00500CA0" w:rsidRPr="00086593" w:rsidRDefault="00500CA0" w:rsidP="00500CA0">
            <w:r w:rsidRPr="00086593">
              <w:t>Regarding Scheme 1 SL-PRS resource allocation, a transmitting UE receives a SL-PRS resource allocation signaling from the network. Consider one or more of the following options:</w:t>
            </w:r>
          </w:p>
          <w:p w:rsidR="00500CA0" w:rsidRPr="00086593" w:rsidRDefault="00500CA0" w:rsidP="00500CA0">
            <w:pPr>
              <w:widowControl/>
              <w:numPr>
                <w:ilvl w:val="0"/>
                <w:numId w:val="53"/>
              </w:numPr>
              <w:wordWrap/>
              <w:autoSpaceDE/>
              <w:autoSpaceDN/>
              <w:jc w:val="left"/>
            </w:pPr>
            <w:r w:rsidRPr="00086593">
              <w:t>Opt. 1: through higher layers from the LMF</w:t>
            </w:r>
          </w:p>
          <w:p w:rsidR="00500CA0" w:rsidRPr="00086593" w:rsidRDefault="00500CA0" w:rsidP="00500CA0">
            <w:pPr>
              <w:widowControl/>
              <w:numPr>
                <w:ilvl w:val="0"/>
                <w:numId w:val="53"/>
              </w:numPr>
              <w:wordWrap/>
              <w:autoSpaceDE/>
              <w:autoSpaceDN/>
              <w:jc w:val="left"/>
            </w:pPr>
            <w:r w:rsidRPr="00086593">
              <w:t>Opt. 2: through Dynamic grant, or through configured grant type 1/type 2 from gNB</w:t>
            </w:r>
          </w:p>
          <w:p w:rsidR="00500CA0" w:rsidRPr="00086593" w:rsidRDefault="00500CA0" w:rsidP="00500CA0">
            <w:pPr>
              <w:widowControl/>
              <w:numPr>
                <w:ilvl w:val="1"/>
                <w:numId w:val="53"/>
              </w:numPr>
              <w:wordWrap/>
              <w:autoSpaceDE/>
              <w:autoSpaceDN/>
              <w:jc w:val="left"/>
            </w:pPr>
            <w:r w:rsidRPr="00086593">
              <w:lastRenderedPageBreak/>
              <w:t>Up to further discussion which one or more of these shall be applicable</w:t>
            </w:r>
          </w:p>
          <w:p w:rsidR="00500CA0" w:rsidRDefault="00500CA0" w:rsidP="00500CA0">
            <w:pPr>
              <w:rPr>
                <w:lang w:eastAsia="x-none"/>
              </w:rPr>
            </w:pPr>
          </w:p>
          <w:p w:rsidR="00500CA0" w:rsidRPr="00086593" w:rsidRDefault="00500CA0" w:rsidP="00500CA0">
            <w:pPr>
              <w:rPr>
                <w:b/>
                <w:highlight w:val="green"/>
                <w:lang w:eastAsia="x-none"/>
              </w:rPr>
            </w:pPr>
            <w:r w:rsidRPr="003C5B93">
              <w:rPr>
                <w:b/>
                <w:highlight w:val="green"/>
                <w:lang w:eastAsia="x-none"/>
              </w:rPr>
              <w:t>Agreement</w:t>
            </w:r>
          </w:p>
          <w:p w:rsidR="00500CA0" w:rsidRDefault="00500CA0" w:rsidP="00500CA0">
            <w:r>
              <w:t>For the sequence of the new reference signal for SL positioning/ranging, use</w:t>
            </w:r>
          </w:p>
          <w:p w:rsidR="00500CA0" w:rsidRPr="006050EE" w:rsidRDefault="00500CA0" w:rsidP="00500CA0">
            <w:pPr>
              <w:widowControl/>
              <w:numPr>
                <w:ilvl w:val="0"/>
                <w:numId w:val="53"/>
              </w:numPr>
              <w:wordWrap/>
              <w:autoSpaceDE/>
              <w:autoSpaceDN/>
              <w:jc w:val="left"/>
            </w:pPr>
            <w:r w:rsidRPr="006050EE">
              <w:t>Alt. 1: pseudorandom-based. Use existing sequence of DL-PRS as a starting point.</w:t>
            </w:r>
          </w:p>
          <w:p w:rsidR="00500CA0" w:rsidRPr="0006226E" w:rsidRDefault="00500CA0" w:rsidP="00500CA0">
            <w:pPr>
              <w:rPr>
                <w:lang w:eastAsia="x-none"/>
              </w:rPr>
            </w:pPr>
          </w:p>
          <w:p w:rsidR="00500CA0" w:rsidRPr="00086593" w:rsidRDefault="00500CA0" w:rsidP="00500CA0">
            <w:pPr>
              <w:rPr>
                <w:b/>
                <w:highlight w:val="green"/>
                <w:lang w:eastAsia="x-none"/>
              </w:rPr>
            </w:pPr>
            <w:r w:rsidRPr="003C5B93">
              <w:rPr>
                <w:b/>
                <w:highlight w:val="green"/>
                <w:lang w:eastAsia="x-none"/>
              </w:rPr>
              <w:t>Agreement</w:t>
            </w:r>
          </w:p>
          <w:p w:rsidR="00500CA0" w:rsidRPr="006050EE" w:rsidRDefault="00500CA0" w:rsidP="00500CA0">
            <w:r w:rsidRPr="006050EE">
              <w:t>From RAN1 perspective, the following cast types of SL-PRS transmission can be introduced for SL positioning: Unicast, Groupcast (not including many to one)</w:t>
            </w:r>
          </w:p>
          <w:p w:rsidR="00500CA0" w:rsidRPr="006050EE" w:rsidRDefault="00500CA0" w:rsidP="00500CA0">
            <w:pPr>
              <w:widowControl/>
              <w:numPr>
                <w:ilvl w:val="0"/>
                <w:numId w:val="53"/>
              </w:numPr>
              <w:wordWrap/>
              <w:autoSpaceDE/>
              <w:autoSpaceDN/>
              <w:jc w:val="left"/>
            </w:pPr>
            <w:r w:rsidRPr="006050EE">
              <w:t>Broadcast (as a working assumption).</w:t>
            </w:r>
          </w:p>
          <w:p w:rsidR="00500CA0" w:rsidRPr="006050EE" w:rsidRDefault="00500CA0" w:rsidP="00500CA0">
            <w:pPr>
              <w:widowControl/>
              <w:numPr>
                <w:ilvl w:val="0"/>
                <w:numId w:val="53"/>
              </w:numPr>
              <w:wordWrap/>
              <w:autoSpaceDE/>
              <w:autoSpaceDN/>
              <w:jc w:val="left"/>
            </w:pPr>
            <w:r w:rsidRPr="006050EE">
              <w:t>FFS: Applicability of the above cast types</w:t>
            </w:r>
          </w:p>
          <w:p w:rsidR="00500CA0" w:rsidRDefault="00500CA0" w:rsidP="00500CA0">
            <w:pPr>
              <w:rPr>
                <w:lang w:eastAsia="x-none"/>
              </w:rPr>
            </w:pPr>
          </w:p>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Default="00500CA0" w:rsidP="00500CA0">
            <w:r>
              <w:t xml:space="preserve">With regards to the frequency and time domain pattern of a </w:t>
            </w:r>
            <w:r>
              <w:rPr>
                <w:i/>
                <w:iCs/>
              </w:rPr>
              <w:t>SL-PRS resource</w:t>
            </w:r>
            <w:r>
              <w:t xml:space="preserve"> within a slot has the following characteristics:</w:t>
            </w:r>
          </w:p>
          <w:p w:rsidR="00500CA0" w:rsidRPr="001134EC" w:rsidRDefault="00500CA0" w:rsidP="00500CA0">
            <w:pPr>
              <w:widowControl/>
              <w:numPr>
                <w:ilvl w:val="0"/>
                <w:numId w:val="55"/>
              </w:numPr>
              <w:wordWrap/>
              <w:autoSpaceDE/>
              <w:autoSpaceDN/>
              <w:spacing w:line="259" w:lineRule="auto"/>
              <w:contextualSpacing/>
            </w:pPr>
            <w:r w:rsidRPr="001134EC">
              <w:t xml:space="preserve">With regards to the value N (comb size) and the number M of SL-PRS symbols within a slot </w:t>
            </w:r>
            <w:r w:rsidRPr="001134EC">
              <w:rPr>
                <w:i/>
                <w:iCs/>
              </w:rPr>
              <w:t>excluding</w:t>
            </w:r>
            <w:r w:rsidRPr="001134EC">
              <w:t xml:space="preserve"> the symbol(s) used for AGC training / RxTx Turnaround:</w:t>
            </w:r>
          </w:p>
          <w:p w:rsidR="00500CA0" w:rsidRPr="001134EC" w:rsidRDefault="00500CA0" w:rsidP="00500CA0">
            <w:pPr>
              <w:widowControl/>
              <w:numPr>
                <w:ilvl w:val="1"/>
                <w:numId w:val="55"/>
              </w:numPr>
              <w:wordWrap/>
              <w:autoSpaceDE/>
              <w:autoSpaceDN/>
              <w:spacing w:line="259" w:lineRule="auto"/>
              <w:contextualSpacing/>
            </w:pPr>
            <w:r w:rsidRPr="001134EC">
              <w:t>At least the following values are considered as potential candidate values: N = {1,2,4,6,8,12}</w:t>
            </w:r>
          </w:p>
          <w:p w:rsidR="00500CA0" w:rsidRPr="001134EC" w:rsidRDefault="00500CA0" w:rsidP="00500CA0">
            <w:pPr>
              <w:widowControl/>
              <w:numPr>
                <w:ilvl w:val="1"/>
                <w:numId w:val="55"/>
              </w:numPr>
              <w:wordWrap/>
              <w:autoSpaceDE/>
              <w:autoSpaceDN/>
              <w:spacing w:line="259" w:lineRule="auto"/>
              <w:contextualSpacing/>
            </w:pPr>
            <w:r w:rsidRPr="001134EC">
              <w:t>FFS: the values considered as potential candidate values for M</w:t>
            </w:r>
          </w:p>
          <w:p w:rsidR="00500CA0" w:rsidRPr="001134EC" w:rsidRDefault="00500CA0" w:rsidP="00500CA0">
            <w:pPr>
              <w:widowControl/>
              <w:numPr>
                <w:ilvl w:val="1"/>
                <w:numId w:val="55"/>
              </w:numPr>
              <w:wordWrap/>
              <w:autoSpaceDE/>
              <w:autoSpaceDN/>
              <w:spacing w:line="259" w:lineRule="auto"/>
              <w:contextualSpacing/>
            </w:pPr>
            <w:r w:rsidRPr="001134EC">
              <w:t>FFS1: Whether to consider N&gt;12 as a potential candidate value(s)</w:t>
            </w:r>
          </w:p>
          <w:p w:rsidR="00500CA0" w:rsidRPr="001134EC" w:rsidRDefault="00500CA0" w:rsidP="00500CA0">
            <w:pPr>
              <w:widowControl/>
              <w:numPr>
                <w:ilvl w:val="0"/>
                <w:numId w:val="55"/>
              </w:numPr>
              <w:wordWrap/>
              <w:autoSpaceDE/>
              <w:autoSpaceDN/>
              <w:spacing w:line="259" w:lineRule="auto"/>
              <w:contextualSpacing/>
            </w:pPr>
            <w:r w:rsidRPr="001134EC">
              <w:t>The symbols of a SL-PRS resource within a slot are consecutive symbols</w:t>
            </w:r>
          </w:p>
          <w:p w:rsidR="00500CA0" w:rsidRPr="001134EC" w:rsidRDefault="00500CA0" w:rsidP="00500CA0">
            <w:pPr>
              <w:widowControl/>
              <w:numPr>
                <w:ilvl w:val="1"/>
                <w:numId w:val="55"/>
              </w:numPr>
              <w:wordWrap/>
              <w:autoSpaceDE/>
              <w:autoSpaceDN/>
              <w:spacing w:line="259" w:lineRule="auto"/>
              <w:contextualSpacing/>
            </w:pPr>
            <w:r w:rsidRPr="001134EC">
              <w:t>FFS: consecutive and/or non-consecutive symbols for shared resource pool (if supported)</w:t>
            </w:r>
          </w:p>
          <w:p w:rsidR="00500CA0" w:rsidRPr="001134EC" w:rsidRDefault="00500CA0" w:rsidP="00500CA0">
            <w:pPr>
              <w:widowControl/>
              <w:numPr>
                <w:ilvl w:val="0"/>
                <w:numId w:val="55"/>
              </w:numPr>
              <w:wordWrap/>
              <w:autoSpaceDE/>
              <w:autoSpaceDN/>
              <w:spacing w:line="259" w:lineRule="auto"/>
              <w:contextualSpacing/>
            </w:pPr>
            <w:r w:rsidRPr="001134EC">
              <w:t>FFS: RE-Offset sequence within a SL-PRS resource, including whether to have in the end of the SL-PRS pattern a symbol with the same RE-offset as the first symbol, for phase-tracking purpose</w:t>
            </w:r>
          </w:p>
          <w:p w:rsidR="00500CA0" w:rsidRPr="0059636B" w:rsidRDefault="00500CA0" w:rsidP="00500CA0">
            <w:pPr>
              <w:rPr>
                <w:lang w:eastAsia="x-none"/>
              </w:rPr>
            </w:pPr>
          </w:p>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Pr="001134EC" w:rsidRDefault="00500CA0" w:rsidP="00500CA0">
            <w:r w:rsidRPr="001134EC">
              <w:t>For a dedicated resource pool for SL positioning,</w:t>
            </w:r>
          </w:p>
          <w:p w:rsidR="00500CA0" w:rsidRPr="001134EC" w:rsidRDefault="00500CA0" w:rsidP="00500CA0">
            <w:pPr>
              <w:widowControl/>
              <w:numPr>
                <w:ilvl w:val="0"/>
                <w:numId w:val="56"/>
              </w:numPr>
              <w:wordWrap/>
              <w:autoSpaceDE/>
              <w:autoSpaceDN/>
              <w:spacing w:after="160" w:line="252" w:lineRule="auto"/>
              <w:contextualSpacing/>
              <w:jc w:val="left"/>
              <w:rPr>
                <w:rFonts w:eastAsia="SimSun"/>
              </w:rPr>
            </w:pPr>
            <w:r w:rsidRPr="001134EC">
              <w:rPr>
                <w:rFonts w:eastAsia="SimSun"/>
              </w:rPr>
              <w:t>With regards to which channels can be included in the resource pool in addition to SL-PRS, consider the following options:</w:t>
            </w:r>
          </w:p>
          <w:p w:rsidR="00500CA0" w:rsidRPr="001134EC" w:rsidRDefault="00500CA0" w:rsidP="00500CA0">
            <w:pPr>
              <w:widowControl/>
              <w:numPr>
                <w:ilvl w:val="1"/>
                <w:numId w:val="56"/>
              </w:numPr>
              <w:wordWrap/>
              <w:autoSpaceDE/>
              <w:autoSpaceDN/>
              <w:spacing w:line="252" w:lineRule="auto"/>
              <w:contextualSpacing/>
              <w:jc w:val="left"/>
              <w:rPr>
                <w:rFonts w:eastAsia="SimSun"/>
              </w:rPr>
            </w:pPr>
            <w:r w:rsidRPr="001134EC">
              <w:rPr>
                <w:rFonts w:eastAsia="SimSun"/>
              </w:rPr>
              <w:t>Opt. 1: No other channel can be included beyond SL-PRS</w:t>
            </w:r>
          </w:p>
          <w:p w:rsidR="00500CA0" w:rsidRPr="001134EC" w:rsidRDefault="00500CA0" w:rsidP="00500CA0">
            <w:pPr>
              <w:widowControl/>
              <w:numPr>
                <w:ilvl w:val="1"/>
                <w:numId w:val="56"/>
              </w:numPr>
              <w:wordWrap/>
              <w:autoSpaceDE/>
              <w:autoSpaceDN/>
              <w:spacing w:line="252" w:lineRule="auto"/>
              <w:contextualSpacing/>
              <w:jc w:val="left"/>
              <w:rPr>
                <w:rFonts w:eastAsia="SimSun"/>
              </w:rPr>
            </w:pPr>
            <w:r w:rsidRPr="001134EC">
              <w:rPr>
                <w:rFonts w:eastAsia="SimSun"/>
              </w:rPr>
              <w:t>Opt. 2: PSCCH which carries SCI associated with SL-PRS transmission(s) is included</w:t>
            </w:r>
          </w:p>
          <w:p w:rsidR="00500CA0" w:rsidRPr="001134EC" w:rsidRDefault="00500CA0" w:rsidP="00500CA0">
            <w:pPr>
              <w:widowControl/>
              <w:numPr>
                <w:ilvl w:val="1"/>
                <w:numId w:val="56"/>
              </w:numPr>
              <w:wordWrap/>
              <w:autoSpaceDE/>
              <w:autoSpaceDN/>
              <w:spacing w:line="252" w:lineRule="auto"/>
              <w:contextualSpacing/>
              <w:jc w:val="left"/>
              <w:rPr>
                <w:rFonts w:eastAsia="SimSun"/>
              </w:rPr>
            </w:pPr>
            <w:r w:rsidRPr="001134EC">
              <w:rPr>
                <w:rFonts w:eastAsia="SimSun"/>
              </w:rPr>
              <w:t>Opt. 3: PSCCH which carries SCI associated with SL-PRS transmission(s) and PSSCH associated with SL-PRS transmission(s) are included</w:t>
            </w:r>
          </w:p>
          <w:p w:rsidR="00500CA0" w:rsidRPr="001134EC" w:rsidRDefault="00500CA0" w:rsidP="00500CA0">
            <w:pPr>
              <w:widowControl/>
              <w:numPr>
                <w:ilvl w:val="2"/>
                <w:numId w:val="56"/>
              </w:numPr>
              <w:wordWrap/>
              <w:autoSpaceDE/>
              <w:autoSpaceDN/>
              <w:spacing w:line="252" w:lineRule="auto"/>
              <w:contextualSpacing/>
              <w:jc w:val="left"/>
              <w:rPr>
                <w:rFonts w:eastAsia="SimSun"/>
              </w:rPr>
            </w:pPr>
            <w:r w:rsidRPr="001134EC">
              <w:rPr>
                <w:rFonts w:eastAsia="SimSun"/>
              </w:rPr>
              <w:t>FFS: Details</w:t>
            </w:r>
          </w:p>
          <w:p w:rsidR="00500CA0" w:rsidRPr="001134EC" w:rsidRDefault="00500CA0" w:rsidP="00500CA0">
            <w:pPr>
              <w:widowControl/>
              <w:numPr>
                <w:ilvl w:val="2"/>
                <w:numId w:val="56"/>
              </w:numPr>
              <w:wordWrap/>
              <w:autoSpaceDE/>
              <w:autoSpaceDN/>
              <w:spacing w:line="252" w:lineRule="auto"/>
              <w:contextualSpacing/>
              <w:jc w:val="left"/>
              <w:rPr>
                <w:rFonts w:eastAsia="SimSun"/>
              </w:rPr>
            </w:pPr>
            <w:r w:rsidRPr="001134EC">
              <w:rPr>
                <w:rFonts w:eastAsia="SimSun"/>
              </w:rPr>
              <w:t>FFS: definition of PSSCH associated with SL-PRS transmission(s)</w:t>
            </w:r>
          </w:p>
          <w:p w:rsidR="00500CA0" w:rsidRPr="001134EC" w:rsidRDefault="00500CA0" w:rsidP="00500CA0">
            <w:pPr>
              <w:widowControl/>
              <w:numPr>
                <w:ilvl w:val="0"/>
                <w:numId w:val="56"/>
              </w:numPr>
              <w:wordWrap/>
              <w:autoSpaceDE/>
              <w:autoSpaceDN/>
              <w:spacing w:line="252" w:lineRule="auto"/>
              <w:contextualSpacing/>
              <w:jc w:val="left"/>
              <w:rPr>
                <w:rFonts w:eastAsia="SimSun"/>
              </w:rPr>
            </w:pPr>
            <w:r w:rsidRPr="001134EC">
              <w:rPr>
                <w:rFonts w:eastAsia="SimSun"/>
              </w:rPr>
              <w:t>Note: Companies are encouraged to provide their analysis and views on the above</w:t>
            </w:r>
          </w:p>
          <w:p w:rsidR="00500CA0" w:rsidRDefault="00500CA0" w:rsidP="00500CA0">
            <w:pPr>
              <w:rPr>
                <w:lang w:eastAsia="zh-CN"/>
              </w:rPr>
            </w:pPr>
          </w:p>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Default="00500CA0" w:rsidP="00500CA0">
            <w:pPr>
              <w:rPr>
                <w:lang w:eastAsia="x-none"/>
              </w:rPr>
            </w:pPr>
            <w:r>
              <w:t>With regards to the SL Positioning resource allocation, for SL Positioning resource (pre-)configuration in a shared resource pool with Rel-16/17/18 sidelink communication (if supported), backward compatibility with legacy Rel-16/17 UEs should be ensured.</w:t>
            </w:r>
          </w:p>
          <w:p w:rsidR="00500CA0" w:rsidRDefault="00500CA0" w:rsidP="00500CA0">
            <w:pPr>
              <w:rPr>
                <w:lang w:eastAsia="x-none"/>
              </w:rPr>
            </w:pPr>
          </w:p>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Default="00500CA0" w:rsidP="00500CA0">
            <w:r>
              <w:t xml:space="preserve">With regards to </w:t>
            </w:r>
            <w:r w:rsidRPr="001134EC">
              <w:t>SL signaling of</w:t>
            </w:r>
            <w:r>
              <w:t xml:space="preserve"> the reservation/indication of SL-PRS resource(s) for dedicated resource pool and shared resource pool (if supported) for positioning:</w:t>
            </w:r>
          </w:p>
          <w:p w:rsidR="00500CA0" w:rsidRPr="001134EC" w:rsidRDefault="00500CA0" w:rsidP="00500CA0">
            <w:pPr>
              <w:widowControl/>
              <w:numPr>
                <w:ilvl w:val="0"/>
                <w:numId w:val="56"/>
              </w:numPr>
              <w:wordWrap/>
              <w:autoSpaceDE/>
              <w:autoSpaceDN/>
              <w:spacing w:after="160" w:line="252" w:lineRule="auto"/>
              <w:contextualSpacing/>
              <w:jc w:val="left"/>
              <w:rPr>
                <w:rFonts w:eastAsia="SimSun"/>
              </w:rPr>
            </w:pPr>
            <w:r w:rsidRPr="001134EC">
              <w:rPr>
                <w:rFonts w:eastAsia="SimSun"/>
              </w:rPr>
              <w:t>Option A.1: SCI can be used for reserving/indicating one or more SL-PRS resource(s)</w:t>
            </w:r>
          </w:p>
          <w:p w:rsidR="00500CA0" w:rsidRPr="001134EC" w:rsidRDefault="00500CA0" w:rsidP="00500CA0">
            <w:pPr>
              <w:widowControl/>
              <w:numPr>
                <w:ilvl w:val="1"/>
                <w:numId w:val="56"/>
              </w:numPr>
              <w:wordWrap/>
              <w:autoSpaceDE/>
              <w:autoSpaceDN/>
              <w:spacing w:line="252" w:lineRule="auto"/>
              <w:contextualSpacing/>
              <w:jc w:val="left"/>
              <w:rPr>
                <w:rFonts w:eastAsia="SimSun"/>
              </w:rPr>
            </w:pPr>
            <w:r w:rsidRPr="001134EC">
              <w:rPr>
                <w:rFonts w:eastAsia="SimSun"/>
              </w:rPr>
              <w:t>Note: This does NOT mean that only SCI is being used. There can still be higher layer signaling for the purpose of indicating a part of SL-PRS configuration.</w:t>
            </w:r>
          </w:p>
          <w:p w:rsidR="00500CA0" w:rsidRPr="001134EC" w:rsidRDefault="00500CA0" w:rsidP="00500CA0">
            <w:pPr>
              <w:widowControl/>
              <w:numPr>
                <w:ilvl w:val="1"/>
                <w:numId w:val="56"/>
              </w:numPr>
              <w:wordWrap/>
              <w:autoSpaceDE/>
              <w:autoSpaceDN/>
              <w:spacing w:line="252" w:lineRule="auto"/>
              <w:contextualSpacing/>
              <w:jc w:val="left"/>
              <w:rPr>
                <w:rFonts w:eastAsia="SimSun"/>
              </w:rPr>
            </w:pPr>
            <w:r w:rsidRPr="001134EC">
              <w:rPr>
                <w:rFonts w:eastAsia="SimSun"/>
              </w:rPr>
              <w:t>FFS: Whether SCI is single stage SCI or two stage SCI</w:t>
            </w:r>
          </w:p>
          <w:p w:rsidR="00500CA0" w:rsidRPr="001134EC" w:rsidRDefault="00500CA0" w:rsidP="00500CA0">
            <w:pPr>
              <w:widowControl/>
              <w:numPr>
                <w:ilvl w:val="0"/>
                <w:numId w:val="56"/>
              </w:numPr>
              <w:wordWrap/>
              <w:autoSpaceDE/>
              <w:autoSpaceDN/>
              <w:spacing w:after="160" w:line="252" w:lineRule="auto"/>
              <w:contextualSpacing/>
              <w:jc w:val="left"/>
              <w:rPr>
                <w:rFonts w:eastAsia="SimSun"/>
              </w:rPr>
            </w:pPr>
            <w:r w:rsidRPr="001134EC">
              <w:rPr>
                <w:rFonts w:eastAsia="SimSun"/>
              </w:rPr>
              <w:t>FFS: SL-MAC-CE or other higher-layer signaling reservation/indication</w:t>
            </w:r>
          </w:p>
          <w:p w:rsidR="00500CA0" w:rsidRDefault="00500CA0" w:rsidP="00500CA0">
            <w:pPr>
              <w:rPr>
                <w:lang w:eastAsia="x-none"/>
              </w:rPr>
            </w:pPr>
          </w:p>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Pr="006144F7" w:rsidRDefault="00500CA0" w:rsidP="00500CA0">
            <w:r w:rsidRPr="006144F7">
              <w:t xml:space="preserve">With regards to the Positioning methods supported using SL-PRS measurements </w:t>
            </w:r>
          </w:p>
          <w:p w:rsidR="00500CA0" w:rsidRPr="006144F7" w:rsidRDefault="00500CA0" w:rsidP="00500CA0">
            <w:pPr>
              <w:widowControl/>
              <w:numPr>
                <w:ilvl w:val="0"/>
                <w:numId w:val="57"/>
              </w:numPr>
              <w:wordWrap/>
              <w:autoSpaceDE/>
              <w:autoSpaceDN/>
              <w:spacing w:line="252" w:lineRule="auto"/>
              <w:rPr>
                <w:rFonts w:ascii="Calibri" w:hAnsi="Calibri" w:cs="Calibri"/>
              </w:rPr>
            </w:pPr>
            <w:r w:rsidRPr="006144F7">
              <w:t>at least the following measurements are considered:</w:t>
            </w:r>
          </w:p>
          <w:p w:rsidR="00500CA0" w:rsidRPr="006144F7" w:rsidRDefault="00500CA0" w:rsidP="00500CA0">
            <w:pPr>
              <w:widowControl/>
              <w:numPr>
                <w:ilvl w:val="1"/>
                <w:numId w:val="56"/>
              </w:numPr>
              <w:wordWrap/>
              <w:autoSpaceDE/>
              <w:autoSpaceDN/>
              <w:spacing w:line="252" w:lineRule="auto"/>
              <w:contextualSpacing/>
              <w:jc w:val="left"/>
              <w:rPr>
                <w:rFonts w:eastAsia="SimSun"/>
              </w:rPr>
            </w:pPr>
            <w:r w:rsidRPr="006144F7">
              <w:rPr>
                <w:rFonts w:eastAsia="SimSun"/>
              </w:rPr>
              <w:t>SL Rx-Tx measurement</w:t>
            </w:r>
          </w:p>
          <w:p w:rsidR="00500CA0" w:rsidRPr="006144F7" w:rsidRDefault="00500CA0" w:rsidP="00500CA0">
            <w:pPr>
              <w:widowControl/>
              <w:numPr>
                <w:ilvl w:val="1"/>
                <w:numId w:val="56"/>
              </w:numPr>
              <w:wordWrap/>
              <w:autoSpaceDE/>
              <w:autoSpaceDN/>
              <w:spacing w:line="252" w:lineRule="auto"/>
              <w:contextualSpacing/>
              <w:jc w:val="left"/>
              <w:rPr>
                <w:rFonts w:eastAsia="SimSun"/>
              </w:rPr>
            </w:pPr>
            <w:r w:rsidRPr="006144F7">
              <w:rPr>
                <w:rFonts w:eastAsia="SimSun"/>
              </w:rPr>
              <w:t>SL RSTD measurement</w:t>
            </w:r>
          </w:p>
          <w:p w:rsidR="00500CA0" w:rsidRPr="006144F7" w:rsidRDefault="00500CA0" w:rsidP="00500CA0">
            <w:pPr>
              <w:widowControl/>
              <w:numPr>
                <w:ilvl w:val="1"/>
                <w:numId w:val="56"/>
              </w:numPr>
              <w:wordWrap/>
              <w:autoSpaceDE/>
              <w:autoSpaceDN/>
              <w:spacing w:line="252" w:lineRule="auto"/>
              <w:contextualSpacing/>
              <w:jc w:val="left"/>
              <w:rPr>
                <w:rFonts w:eastAsia="SimSun"/>
              </w:rPr>
            </w:pPr>
            <w:r w:rsidRPr="006144F7">
              <w:rPr>
                <w:rFonts w:eastAsia="SimSun"/>
              </w:rPr>
              <w:t>SL RSRP measurement</w:t>
            </w:r>
          </w:p>
          <w:p w:rsidR="00500CA0" w:rsidRPr="006144F7" w:rsidRDefault="00500CA0" w:rsidP="00500CA0">
            <w:pPr>
              <w:widowControl/>
              <w:numPr>
                <w:ilvl w:val="1"/>
                <w:numId w:val="56"/>
              </w:numPr>
              <w:wordWrap/>
              <w:autoSpaceDE/>
              <w:autoSpaceDN/>
              <w:spacing w:line="252" w:lineRule="auto"/>
              <w:contextualSpacing/>
              <w:jc w:val="left"/>
              <w:rPr>
                <w:rFonts w:eastAsia="SimSun"/>
              </w:rPr>
            </w:pPr>
            <w:r w:rsidRPr="006144F7">
              <w:rPr>
                <w:rFonts w:eastAsia="SimSun"/>
              </w:rPr>
              <w:t xml:space="preserve">SL RSRPP measurement </w:t>
            </w:r>
          </w:p>
          <w:p w:rsidR="00500CA0" w:rsidRPr="006144F7" w:rsidRDefault="00500CA0" w:rsidP="00500CA0">
            <w:pPr>
              <w:widowControl/>
              <w:numPr>
                <w:ilvl w:val="1"/>
                <w:numId w:val="56"/>
              </w:numPr>
              <w:wordWrap/>
              <w:autoSpaceDE/>
              <w:autoSpaceDN/>
              <w:spacing w:line="252" w:lineRule="auto"/>
              <w:contextualSpacing/>
              <w:jc w:val="left"/>
              <w:rPr>
                <w:rFonts w:eastAsia="SimSun"/>
              </w:rPr>
            </w:pPr>
            <w:r w:rsidRPr="006144F7">
              <w:rPr>
                <w:rFonts w:eastAsia="SimSun"/>
              </w:rPr>
              <w:t>SL RTOA measurement</w:t>
            </w:r>
          </w:p>
          <w:p w:rsidR="00500CA0" w:rsidRPr="006144F7" w:rsidRDefault="00500CA0" w:rsidP="00500CA0">
            <w:pPr>
              <w:widowControl/>
              <w:numPr>
                <w:ilvl w:val="1"/>
                <w:numId w:val="56"/>
              </w:numPr>
              <w:wordWrap/>
              <w:autoSpaceDE/>
              <w:autoSpaceDN/>
              <w:spacing w:line="252" w:lineRule="auto"/>
              <w:contextualSpacing/>
              <w:jc w:val="left"/>
              <w:rPr>
                <w:rFonts w:eastAsia="SimSun"/>
              </w:rPr>
            </w:pPr>
            <w:r w:rsidRPr="006144F7">
              <w:rPr>
                <w:rFonts w:eastAsia="SimSun"/>
              </w:rPr>
              <w:t>SL Azimuth of arrival (AoA) and SL zenith of arrival (ZoA) measurement</w:t>
            </w:r>
          </w:p>
          <w:p w:rsidR="00500CA0" w:rsidRPr="006144F7" w:rsidRDefault="00500CA0" w:rsidP="00500CA0">
            <w:pPr>
              <w:widowControl/>
              <w:numPr>
                <w:ilvl w:val="0"/>
                <w:numId w:val="57"/>
              </w:numPr>
              <w:wordWrap/>
              <w:autoSpaceDE/>
              <w:autoSpaceDN/>
              <w:spacing w:line="252" w:lineRule="auto"/>
            </w:pPr>
            <w:r w:rsidRPr="006144F7">
              <w:lastRenderedPageBreak/>
              <w:t xml:space="preserve">Companies are encouraged to study other measurements (e.g., time difference of arrival of 2 SL-PRS transmitted at 2 different times from the same anchor) and provide their analysis into why they are needed in light of the above measurements. </w:t>
            </w:r>
          </w:p>
          <w:p w:rsidR="00500CA0" w:rsidRPr="006144F7" w:rsidRDefault="00500CA0" w:rsidP="00500CA0">
            <w:pPr>
              <w:widowControl/>
              <w:numPr>
                <w:ilvl w:val="0"/>
                <w:numId w:val="57"/>
              </w:numPr>
              <w:wordWrap/>
              <w:autoSpaceDE/>
              <w:autoSpaceDN/>
              <w:spacing w:line="252" w:lineRule="auto"/>
            </w:pPr>
            <w:r w:rsidRPr="006144F7">
              <w:t>Companies are encouraged to study potential enhancements, such as SL Rx-Tx measurement not being reported but the transmit time of SL-PRS being adjusted based on the measurement</w:t>
            </w:r>
          </w:p>
          <w:p w:rsidR="00500CA0" w:rsidRPr="006144F7" w:rsidRDefault="00500CA0" w:rsidP="00500CA0">
            <w:pPr>
              <w:widowControl/>
              <w:numPr>
                <w:ilvl w:val="0"/>
                <w:numId w:val="57"/>
              </w:numPr>
              <w:wordWrap/>
              <w:autoSpaceDE/>
              <w:autoSpaceDN/>
              <w:spacing w:line="252" w:lineRule="auto"/>
            </w:pPr>
            <w:r w:rsidRPr="006144F7">
              <w:t>FFS any additional measurements</w:t>
            </w:r>
          </w:p>
          <w:p w:rsidR="00500CA0" w:rsidRDefault="00500CA0" w:rsidP="00500CA0"/>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Pr="006144F7" w:rsidRDefault="00500CA0" w:rsidP="00500CA0">
            <w:r w:rsidRPr="006144F7">
              <w:t>At least for a dedicated resource pool for positioning,</w:t>
            </w:r>
          </w:p>
          <w:p w:rsidR="00500CA0" w:rsidRPr="006144F7" w:rsidRDefault="00500CA0" w:rsidP="00500CA0">
            <w:pPr>
              <w:widowControl/>
              <w:numPr>
                <w:ilvl w:val="0"/>
                <w:numId w:val="56"/>
              </w:numPr>
              <w:wordWrap/>
              <w:autoSpaceDE/>
              <w:autoSpaceDN/>
              <w:spacing w:line="252" w:lineRule="auto"/>
              <w:jc w:val="left"/>
              <w:rPr>
                <w:rFonts w:ascii="Calibri" w:hAnsi="Calibri" w:cs="Calibri"/>
              </w:rPr>
            </w:pPr>
            <w:r w:rsidRPr="006144F7">
              <w:t xml:space="preserve">With regards to the bandwidth of SL-PRS transmission, downselect from the following alternatives: </w:t>
            </w:r>
          </w:p>
          <w:p w:rsidR="00500CA0" w:rsidRPr="006144F7" w:rsidRDefault="00500CA0" w:rsidP="00500CA0">
            <w:pPr>
              <w:widowControl/>
              <w:numPr>
                <w:ilvl w:val="1"/>
                <w:numId w:val="56"/>
              </w:numPr>
              <w:wordWrap/>
              <w:autoSpaceDE/>
              <w:autoSpaceDN/>
              <w:spacing w:line="252" w:lineRule="auto"/>
              <w:jc w:val="left"/>
            </w:pPr>
            <w:r w:rsidRPr="006144F7">
              <w:t>Alt. 1: The bandwidth of SL-PRS can be same or smaller than that of the resource pool</w:t>
            </w:r>
          </w:p>
          <w:p w:rsidR="00500CA0" w:rsidRPr="006144F7" w:rsidRDefault="00500CA0" w:rsidP="00500CA0">
            <w:pPr>
              <w:widowControl/>
              <w:numPr>
                <w:ilvl w:val="1"/>
                <w:numId w:val="56"/>
              </w:numPr>
              <w:wordWrap/>
              <w:autoSpaceDE/>
              <w:autoSpaceDN/>
              <w:spacing w:line="252" w:lineRule="auto"/>
              <w:jc w:val="left"/>
            </w:pPr>
            <w:r w:rsidRPr="006144F7">
              <w:t xml:space="preserve">Alt. 2: The bandwidth of SL-PRS shall be the same as that of the resource pool </w:t>
            </w:r>
          </w:p>
          <w:p w:rsidR="00500CA0" w:rsidRPr="006144F7" w:rsidRDefault="00500CA0" w:rsidP="00500CA0">
            <w:pPr>
              <w:widowControl/>
              <w:numPr>
                <w:ilvl w:val="0"/>
                <w:numId w:val="56"/>
              </w:numPr>
              <w:wordWrap/>
              <w:autoSpaceDE/>
              <w:autoSpaceDN/>
              <w:spacing w:line="252" w:lineRule="auto"/>
              <w:jc w:val="left"/>
            </w:pPr>
            <w:r w:rsidRPr="006144F7">
              <w:t>Note: Companies are encouraged to provide their analysis and views on the above alternatives</w:t>
            </w:r>
          </w:p>
          <w:p w:rsidR="00500CA0" w:rsidRPr="006144F7" w:rsidRDefault="00500CA0" w:rsidP="00500CA0">
            <w:pPr>
              <w:widowControl/>
              <w:numPr>
                <w:ilvl w:val="0"/>
                <w:numId w:val="56"/>
              </w:numPr>
              <w:wordWrap/>
              <w:autoSpaceDE/>
              <w:autoSpaceDN/>
              <w:spacing w:line="252" w:lineRule="auto"/>
              <w:jc w:val="left"/>
            </w:pPr>
            <w:r w:rsidRPr="006144F7">
              <w:t>FFS: Bandwidth of SL-PRS transmission for shared resource pool (if supported)</w:t>
            </w:r>
          </w:p>
          <w:p w:rsidR="00500CA0" w:rsidRDefault="00500CA0" w:rsidP="00500CA0"/>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Pr="006144F7" w:rsidRDefault="00500CA0" w:rsidP="00500CA0">
            <w:r w:rsidRPr="006144F7">
              <w:t>Study further the granularity of time-domain resource allocation for SL-PRS transmission.</w:t>
            </w:r>
          </w:p>
          <w:p w:rsidR="00500CA0" w:rsidRDefault="00500CA0" w:rsidP="00500CA0">
            <w:pPr>
              <w:rPr>
                <w:sz w:val="24"/>
              </w:rPr>
            </w:pPr>
          </w:p>
          <w:p w:rsidR="00500CA0" w:rsidRPr="00197EC2" w:rsidRDefault="00500CA0" w:rsidP="00500CA0">
            <w:pPr>
              <w:pStyle w:val="0Maintext"/>
              <w:rPr>
                <w:b/>
                <w:u w:val="single"/>
                <w:lang w:eastAsia="zh-CN"/>
              </w:rPr>
            </w:pPr>
            <w:r w:rsidRPr="00197EC2">
              <w:rPr>
                <w:b/>
                <w:highlight w:val="green"/>
                <w:u w:val="single"/>
                <w:lang w:eastAsia="zh-CN"/>
              </w:rPr>
              <w:t>Agreement</w:t>
            </w:r>
          </w:p>
          <w:p w:rsidR="00500CA0" w:rsidRPr="006144F7" w:rsidRDefault="00500CA0" w:rsidP="00500CA0">
            <w:r w:rsidRPr="006144F7">
              <w:t>With regards to the SL-PRS time domain behavior, at least study the following behaviors from Tx UE perspective:</w:t>
            </w:r>
          </w:p>
          <w:p w:rsidR="00500CA0" w:rsidRPr="006144F7" w:rsidRDefault="00500CA0" w:rsidP="00500CA0">
            <w:pPr>
              <w:widowControl/>
              <w:numPr>
                <w:ilvl w:val="0"/>
                <w:numId w:val="56"/>
              </w:numPr>
              <w:wordWrap/>
              <w:autoSpaceDE/>
              <w:autoSpaceDN/>
              <w:spacing w:line="252" w:lineRule="auto"/>
              <w:jc w:val="left"/>
            </w:pPr>
            <w:r w:rsidRPr="006144F7">
              <w:t xml:space="preserve">Periodic SL-PRS </w:t>
            </w:r>
          </w:p>
          <w:p w:rsidR="00500CA0" w:rsidRPr="006144F7" w:rsidRDefault="00500CA0" w:rsidP="00500CA0">
            <w:pPr>
              <w:widowControl/>
              <w:numPr>
                <w:ilvl w:val="1"/>
                <w:numId w:val="56"/>
              </w:numPr>
              <w:wordWrap/>
              <w:autoSpaceDE/>
              <w:autoSpaceDN/>
              <w:spacing w:line="252" w:lineRule="auto"/>
              <w:jc w:val="left"/>
            </w:pPr>
            <w:r w:rsidRPr="006144F7">
              <w:t xml:space="preserve">SL-PRS is transmitted periodically with a transmission periodicity </w:t>
            </w:r>
          </w:p>
          <w:p w:rsidR="00500CA0" w:rsidRPr="006144F7" w:rsidRDefault="00500CA0" w:rsidP="00500CA0">
            <w:pPr>
              <w:widowControl/>
              <w:numPr>
                <w:ilvl w:val="1"/>
                <w:numId w:val="56"/>
              </w:numPr>
              <w:wordWrap/>
              <w:autoSpaceDE/>
              <w:autoSpaceDN/>
              <w:spacing w:line="252" w:lineRule="auto"/>
              <w:jc w:val="left"/>
            </w:pPr>
            <w:r w:rsidRPr="006144F7">
              <w:t>FFS: any additional details, including whether or not higher layers can start/stop transmission.</w:t>
            </w:r>
          </w:p>
          <w:p w:rsidR="00500CA0" w:rsidRPr="006144F7" w:rsidRDefault="00500CA0" w:rsidP="00500CA0">
            <w:pPr>
              <w:widowControl/>
              <w:numPr>
                <w:ilvl w:val="0"/>
                <w:numId w:val="56"/>
              </w:numPr>
              <w:wordWrap/>
              <w:autoSpaceDE/>
              <w:autoSpaceDN/>
              <w:spacing w:line="252" w:lineRule="auto"/>
              <w:jc w:val="left"/>
            </w:pPr>
            <w:r w:rsidRPr="006144F7">
              <w:t xml:space="preserve">Semi-persistent SL-PRS </w:t>
            </w:r>
          </w:p>
          <w:p w:rsidR="00500CA0" w:rsidRPr="006144F7" w:rsidRDefault="00500CA0" w:rsidP="00500CA0">
            <w:pPr>
              <w:widowControl/>
              <w:numPr>
                <w:ilvl w:val="1"/>
                <w:numId w:val="56"/>
              </w:numPr>
              <w:wordWrap/>
              <w:autoSpaceDE/>
              <w:autoSpaceDN/>
              <w:spacing w:line="252" w:lineRule="auto"/>
              <w:jc w:val="left"/>
            </w:pPr>
            <w:r w:rsidRPr="006144F7">
              <w:t>SL-PRS is transmitted periodically with a transmission periodicity after activation and until deactivation</w:t>
            </w:r>
          </w:p>
          <w:p w:rsidR="00500CA0" w:rsidRPr="006144F7" w:rsidRDefault="00500CA0" w:rsidP="00500CA0">
            <w:pPr>
              <w:widowControl/>
              <w:numPr>
                <w:ilvl w:val="1"/>
                <w:numId w:val="56"/>
              </w:numPr>
              <w:wordWrap/>
              <w:autoSpaceDE/>
              <w:autoSpaceDN/>
              <w:spacing w:line="252" w:lineRule="auto"/>
              <w:jc w:val="left"/>
            </w:pPr>
            <w:r w:rsidRPr="006144F7">
              <w:t>FFS: any additional details</w:t>
            </w:r>
          </w:p>
          <w:p w:rsidR="00500CA0" w:rsidRPr="006144F7" w:rsidRDefault="00500CA0" w:rsidP="00500CA0">
            <w:pPr>
              <w:widowControl/>
              <w:numPr>
                <w:ilvl w:val="0"/>
                <w:numId w:val="56"/>
              </w:numPr>
              <w:wordWrap/>
              <w:autoSpaceDE/>
              <w:autoSpaceDN/>
              <w:spacing w:line="252" w:lineRule="auto"/>
              <w:jc w:val="left"/>
            </w:pPr>
            <w:r w:rsidRPr="006144F7">
              <w:t xml:space="preserve">Aperiodic SL-PRS </w:t>
            </w:r>
          </w:p>
          <w:p w:rsidR="00500CA0" w:rsidRPr="006144F7" w:rsidRDefault="00500CA0" w:rsidP="00500CA0">
            <w:pPr>
              <w:widowControl/>
              <w:numPr>
                <w:ilvl w:val="1"/>
                <w:numId w:val="56"/>
              </w:numPr>
              <w:wordWrap/>
              <w:autoSpaceDE/>
              <w:autoSpaceDN/>
              <w:spacing w:line="252" w:lineRule="auto"/>
              <w:jc w:val="left"/>
            </w:pPr>
            <w:r w:rsidRPr="006144F7">
              <w:t xml:space="preserve">SL-PRS is transmitted at least once after [triggering/request] </w:t>
            </w:r>
          </w:p>
          <w:p w:rsidR="00500CA0" w:rsidRPr="006144F7" w:rsidRDefault="00500CA0" w:rsidP="00500CA0">
            <w:pPr>
              <w:widowControl/>
              <w:numPr>
                <w:ilvl w:val="2"/>
                <w:numId w:val="56"/>
              </w:numPr>
              <w:wordWrap/>
              <w:autoSpaceDE/>
              <w:autoSpaceDN/>
              <w:spacing w:line="252" w:lineRule="auto"/>
              <w:jc w:val="left"/>
            </w:pPr>
            <w:r w:rsidRPr="006144F7">
              <w:t xml:space="preserve">Note: the brackets in the above means that companies are encouraged to study further whether “triggering” and/or “request” should be used and provide their definitions. </w:t>
            </w:r>
          </w:p>
          <w:p w:rsidR="00500CA0" w:rsidRPr="006144F7" w:rsidRDefault="00500CA0" w:rsidP="00500CA0">
            <w:pPr>
              <w:widowControl/>
              <w:numPr>
                <w:ilvl w:val="1"/>
                <w:numId w:val="56"/>
              </w:numPr>
              <w:wordWrap/>
              <w:autoSpaceDE/>
              <w:autoSpaceDN/>
              <w:spacing w:line="252" w:lineRule="auto"/>
              <w:jc w:val="left"/>
            </w:pPr>
            <w:r w:rsidRPr="006144F7">
              <w:t>FFS: any additional details</w:t>
            </w:r>
          </w:p>
          <w:p w:rsidR="00500CA0" w:rsidRPr="006144F7" w:rsidRDefault="00500CA0" w:rsidP="00500CA0">
            <w:pPr>
              <w:widowControl/>
              <w:numPr>
                <w:ilvl w:val="0"/>
                <w:numId w:val="56"/>
              </w:numPr>
              <w:wordWrap/>
              <w:autoSpaceDE/>
              <w:autoSpaceDN/>
              <w:spacing w:line="252" w:lineRule="auto"/>
              <w:jc w:val="left"/>
            </w:pPr>
            <w:r w:rsidRPr="006144F7">
              <w:t>FFS: Applicability of the above time behaviors for scheme 1 &amp; scheme 2</w:t>
            </w:r>
          </w:p>
          <w:p w:rsidR="00500CA0" w:rsidRPr="006144F7" w:rsidRDefault="00500CA0" w:rsidP="00500CA0">
            <w:pPr>
              <w:widowControl/>
              <w:numPr>
                <w:ilvl w:val="0"/>
                <w:numId w:val="56"/>
              </w:numPr>
              <w:wordWrap/>
              <w:autoSpaceDE/>
              <w:autoSpaceDN/>
              <w:spacing w:line="252" w:lineRule="auto"/>
              <w:jc w:val="left"/>
            </w:pPr>
            <w:r w:rsidRPr="006144F7">
              <w:t>FFS: Rx UE behavior is separately discussed.</w:t>
            </w:r>
          </w:p>
          <w:p w:rsidR="00500CA0" w:rsidRPr="006144F7" w:rsidRDefault="00500CA0" w:rsidP="00500CA0">
            <w:pPr>
              <w:widowControl/>
              <w:numPr>
                <w:ilvl w:val="0"/>
                <w:numId w:val="56"/>
              </w:numPr>
              <w:wordWrap/>
              <w:autoSpaceDE/>
              <w:autoSpaceDN/>
              <w:spacing w:line="252" w:lineRule="auto"/>
              <w:jc w:val="left"/>
            </w:pPr>
            <w:r w:rsidRPr="006144F7">
              <w:t>FFS: What mechanism(s) are used for activation/deactivation/triggering is part of the study</w:t>
            </w:r>
          </w:p>
          <w:p w:rsidR="00A92244" w:rsidRPr="0037001C" w:rsidRDefault="00A92244" w:rsidP="00500CA0">
            <w:pPr>
              <w:widowControl/>
              <w:wordWrap/>
              <w:autoSpaceDE/>
              <w:autoSpaceDN/>
              <w:ind w:left="360"/>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1A20EB"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SL positioning procedure</w:t>
      </w:r>
    </w:p>
    <w:p w:rsidR="00E4519E" w:rsidRDefault="00E4519E"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a UE initiates the SL positioning procedure, the first step is to find the anchor UEs to assist the target UE’s SL positioning. If SL TDOA or multi-RTT is performed, a group of UEs including a target UE will participate in SL positioning. If a single RTT is performed, both a target UE and an anchor UE participate in SL positioning. SL PRS are transmitted and received within the SL positioning group for the target UE’s positioning. This is a kind of a group for SL positioning, which may have a common group ID for SL positioning. We can define this group as a SL positioning group in SL positioning procedure.</w:t>
      </w:r>
    </w:p>
    <w:p w:rsidR="00E4519E" w:rsidRDefault="00E4519E"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To f</w:t>
      </w:r>
      <w:r>
        <w:rPr>
          <w:rFonts w:ascii="Calibri" w:eastAsia="바탕" w:hAnsi="Calibri" w:cs="Calibri"/>
          <w:sz w:val="22"/>
        </w:rPr>
        <w:t xml:space="preserve">ind a UE that can participate in </w:t>
      </w:r>
      <w:r>
        <w:rPr>
          <w:rFonts w:ascii="Calibri" w:eastAsia="바탕" w:hAnsi="Calibri" w:cs="Calibri" w:hint="eastAsia"/>
          <w:sz w:val="22"/>
        </w:rPr>
        <w:t xml:space="preserve">a SL positioning group as a starting step of the SL positioning procedure, an initiating UE can send a </w:t>
      </w:r>
      <w:r>
        <w:rPr>
          <w:rFonts w:ascii="Calibri" w:eastAsia="바탕" w:hAnsi="Calibri" w:cs="Calibri"/>
          <w:sz w:val="22"/>
        </w:rPr>
        <w:t xml:space="preserve">‘join request’ message to the UEs around the initiating UE. Based on the status and situation of the UE that received the join request message from the initiating UE, the UE can decide whether or not to join the SL positioning group, and respond by sending a ‘join accept’ message to the initiating UE. The procedure above is not a new thing, but, for example, the mechanism of direct communication request/accept (DCR/DCA) in V2X communication can be reused. DCR message may </w:t>
      </w:r>
      <w:r>
        <w:rPr>
          <w:rFonts w:ascii="Calibri" w:eastAsia="바탕" w:hAnsi="Calibri" w:cs="Calibri"/>
          <w:sz w:val="22"/>
        </w:rPr>
        <w:lastRenderedPageBreak/>
        <w:t>indicate the request is relevant to a specific SL positioning method (e.g. SL TDOA or RTT), and a UE may respond depending on its interest on the SL positioning service.</w:t>
      </w:r>
    </w:p>
    <w:p w:rsidR="00E4519E" w:rsidRPr="008B2BE5" w:rsidRDefault="00E4519E" w:rsidP="00E451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UEs are moving along the road in e.g. V2X use cases, once SL positioning group is formed, the member UEs of the SL positioning group can change over time. A new UE can join and the member UE can leave the SL positioning group depending on UE’s mobility. Or an initiating UE can release the SL positioning group after the SL positioning procedure is completed. All these aspect in details are for further study.</w:t>
      </w:r>
    </w:p>
    <w:p w:rsidR="006B6325" w:rsidRDefault="006B6325" w:rsidP="006B632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EA73F5">
        <w:rPr>
          <w:rFonts w:ascii="Calibri" w:eastAsia="바탕" w:hAnsi="Calibri" w:cs="Calibri"/>
          <w:b/>
          <w:i/>
          <w:sz w:val="22"/>
        </w:rPr>
        <w:t>1</w:t>
      </w:r>
      <w:r>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 xml:space="preserve">SL positioning group is introduced as a group of UEs consisting of </w:t>
      </w:r>
      <w:r>
        <w:rPr>
          <w:rFonts w:ascii="Calibri" w:eastAsia="바탕" w:hAnsi="Calibri" w:cs="Calibri"/>
          <w:i/>
          <w:sz w:val="22"/>
        </w:rPr>
        <w:t>a</w:t>
      </w:r>
      <w:r>
        <w:rPr>
          <w:rFonts w:ascii="Calibri" w:hAnsi="Calibri" w:cs="Calibri"/>
          <w:i/>
          <w:sz w:val="22"/>
        </w:rPr>
        <w:t xml:space="preserve"> target UE and anchor UE(s) associated with the same SL positioning service. SL PRS is transmitted and received only within the SL positioning group.</w:t>
      </w:r>
    </w:p>
    <w:p w:rsidR="00BE655C" w:rsidRDefault="00BE655C" w:rsidP="00BE655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the conventional positioning based on Uu </w:t>
      </w:r>
      <w:r>
        <w:rPr>
          <w:rFonts w:ascii="Calibri" w:eastAsia="바탕" w:hAnsi="Calibri" w:cs="Calibri"/>
          <w:sz w:val="22"/>
        </w:rPr>
        <w:t>link, LMF initiates the positioning procedure to measure the target UE’s location</w:t>
      </w:r>
      <w:r w:rsidRPr="008B2BE5">
        <w:rPr>
          <w:rFonts w:ascii="Calibri" w:eastAsia="바탕" w:hAnsi="Calibri" w:cs="Calibri"/>
          <w:sz w:val="22"/>
        </w:rPr>
        <w:t>.</w:t>
      </w:r>
      <w:r>
        <w:rPr>
          <w:rFonts w:ascii="Calibri" w:eastAsia="바탕" w:hAnsi="Calibri" w:cs="Calibri"/>
          <w:sz w:val="22"/>
        </w:rPr>
        <w:t xml:space="preserve"> LMF indicates gNB and UEs to participate in the positioning by transmitting and/or receiving the relevant PRS. All the procedures </w:t>
      </w:r>
      <w:r w:rsidR="00A47D22">
        <w:rPr>
          <w:rFonts w:ascii="Calibri" w:eastAsia="바탕" w:hAnsi="Calibri" w:cs="Calibri"/>
          <w:sz w:val="22"/>
        </w:rPr>
        <w:t>a</w:t>
      </w:r>
      <w:r>
        <w:rPr>
          <w:rFonts w:ascii="Calibri" w:eastAsia="바탕" w:hAnsi="Calibri" w:cs="Calibri"/>
          <w:sz w:val="22"/>
        </w:rPr>
        <w:t>re done through a higher layer signaling called LPP message. However in SL positioning, there could no connection with LMF especially in out-of-network-coverage area.</w:t>
      </w:r>
      <w:r w:rsidR="00A47D22">
        <w:rPr>
          <w:rFonts w:ascii="Calibri" w:eastAsia="바탕" w:hAnsi="Calibri" w:cs="Calibri"/>
          <w:sz w:val="22"/>
        </w:rPr>
        <w:t xml:space="preserve"> So a positioning procedure different from the conventional one is required for SL positioning. Considering a unified solution for SL positioning procedure regardless of the network coverage area, it make sense that a positioning procedure not based on LPP is desirable for SL positioning.</w:t>
      </w:r>
    </w:p>
    <w:p w:rsidR="00A47D22" w:rsidRPr="008B2BE5" w:rsidRDefault="00A47D22" w:rsidP="00A47D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SL positioning, UE should be able to initiate the SL positioning procedure instead of LMF in the conventional Uu link positioning, and it should be supported regardless of the network-coverage scenario. The UE initiating the SL positioning of a target UE could be the target UE itself or any other UE that is interested in the location of the target UE.</w:t>
      </w:r>
      <w:r>
        <w:rPr>
          <w:rFonts w:ascii="Calibri" w:eastAsia="바탕" w:hAnsi="Calibri" w:cs="Calibri" w:hint="eastAsia"/>
          <w:sz w:val="22"/>
        </w:rPr>
        <w:t xml:space="preserve"> </w:t>
      </w:r>
      <w:r>
        <w:rPr>
          <w:rFonts w:ascii="Calibri" w:eastAsia="바탕" w:hAnsi="Calibri" w:cs="Calibri"/>
          <w:sz w:val="22"/>
        </w:rPr>
        <w:t>Of course, depending on the use case, LMF or gNB can initiate the SL positioning procedure to get the location of the target UE in the network-coverage area.</w:t>
      </w:r>
    </w:p>
    <w:p w:rsidR="00A47D22" w:rsidRDefault="00A47D22" w:rsidP="00A47D2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EA73F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supported that UE initiates the SL positioning procedure, </w:t>
      </w:r>
      <w:r w:rsidR="000C065E">
        <w:rPr>
          <w:rFonts w:ascii="Calibri" w:eastAsia="바탕" w:hAnsi="Calibri" w:cs="Calibri"/>
          <w:i/>
          <w:sz w:val="22"/>
        </w:rPr>
        <w:t>which includes</w:t>
      </w:r>
      <w:r>
        <w:rPr>
          <w:rFonts w:ascii="Calibri" w:eastAsia="바탕" w:hAnsi="Calibri" w:cs="Calibri"/>
          <w:i/>
          <w:sz w:val="22"/>
        </w:rPr>
        <w:t xml:space="preserve"> the SL positioning group </w:t>
      </w:r>
      <w:r w:rsidR="000C065E">
        <w:rPr>
          <w:rFonts w:ascii="Calibri" w:eastAsia="바탕" w:hAnsi="Calibri" w:cs="Calibri"/>
          <w:i/>
          <w:sz w:val="22"/>
        </w:rPr>
        <w:t>formation</w:t>
      </w:r>
      <w:r>
        <w:rPr>
          <w:rFonts w:ascii="Calibri" w:eastAsia="바탕" w:hAnsi="Calibri" w:cs="Calibri"/>
          <w:i/>
          <w:sz w:val="22"/>
        </w:rPr>
        <w:t xml:space="preserve"> and SL PRS configuration.</w:t>
      </w:r>
    </w:p>
    <w:p w:rsidR="006B6325" w:rsidRDefault="006B6325" w:rsidP="006B632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EA73F5">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initiates the SL positioning procedure, which includes SL positioning group formation</w:t>
      </w:r>
      <w:r w:rsidRPr="007743CF">
        <w:rPr>
          <w:rFonts w:ascii="Calibri" w:eastAsia="바탕" w:hAnsi="Calibri" w:cs="Calibri"/>
          <w:i/>
          <w:sz w:val="22"/>
        </w:rPr>
        <w:t xml:space="preserve"> </w:t>
      </w:r>
      <w:r>
        <w:rPr>
          <w:rFonts w:ascii="Calibri" w:eastAsia="바탕" w:hAnsi="Calibri" w:cs="Calibri"/>
          <w:i/>
          <w:sz w:val="22"/>
        </w:rPr>
        <w:t>and SL PRS configuration.</w:t>
      </w:r>
    </w:p>
    <w:p w:rsidR="0062116B" w:rsidRDefault="0062116B" w:rsidP="0062116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w:t>
      </w:r>
      <w:r w:rsidR="00C421EC">
        <w:rPr>
          <w:rFonts w:ascii="Calibri" w:eastAsia="바탕" w:hAnsi="Calibri" w:cs="Calibri"/>
          <w:sz w:val="22"/>
        </w:rPr>
        <w:t xml:space="preserve"> </w:t>
      </w:r>
      <w:r>
        <w:rPr>
          <w:rFonts w:ascii="Calibri" w:eastAsia="바탕" w:hAnsi="Calibri" w:cs="Calibri"/>
          <w:sz w:val="22"/>
        </w:rPr>
        <w:t>#110bis-e meeting, we have agreed to introduce the periodic, semi-persistent, and aperiodic SL PRS transmission. Regarding the aperiodic transmission, it was discussed whether triggering or request can initiate the SL PRS transmission. We think both options need to be supported. UE can be triggered by a higher layer to transmit SL PRS transmission if it needs the location information. In addition, the request from other UE can also initiate the SL PRS transmission. In SL RTT for example, the 1</w:t>
      </w:r>
      <w:r w:rsidRPr="0062116B">
        <w:rPr>
          <w:rFonts w:ascii="Calibri" w:eastAsia="바탕" w:hAnsi="Calibri" w:cs="Calibri"/>
          <w:sz w:val="22"/>
          <w:vertAlign w:val="superscript"/>
        </w:rPr>
        <w:t>st</w:t>
      </w:r>
      <w:r>
        <w:rPr>
          <w:rFonts w:ascii="Calibri" w:eastAsia="바탕" w:hAnsi="Calibri" w:cs="Calibri"/>
          <w:sz w:val="22"/>
        </w:rPr>
        <w:t xml:space="preserve"> SL PRS</w:t>
      </w:r>
      <w:r w:rsidR="00B65F2B">
        <w:rPr>
          <w:rFonts w:ascii="Calibri" w:eastAsia="바탕" w:hAnsi="Calibri" w:cs="Calibri"/>
          <w:sz w:val="22"/>
        </w:rPr>
        <w:t xml:space="preserve"> transmitted by UE-A can trigger the transmission of the 2</w:t>
      </w:r>
      <w:r w:rsidR="00B65F2B" w:rsidRPr="00B65F2B">
        <w:rPr>
          <w:rFonts w:ascii="Calibri" w:eastAsia="바탕" w:hAnsi="Calibri" w:cs="Calibri"/>
          <w:sz w:val="22"/>
          <w:vertAlign w:val="superscript"/>
        </w:rPr>
        <w:t>nd</w:t>
      </w:r>
      <w:r w:rsidR="00B65F2B">
        <w:rPr>
          <w:rFonts w:ascii="Calibri" w:eastAsia="바탕" w:hAnsi="Calibri" w:cs="Calibri"/>
          <w:sz w:val="22"/>
        </w:rPr>
        <w:t xml:space="preserve"> SL PRS by UE-B. In this case, the SL PRS transmission can be a request for the associated SL PRS transmission.</w:t>
      </w:r>
    </w:p>
    <w:p w:rsidR="0062116B" w:rsidRDefault="0062116B" w:rsidP="0062116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EA73F5">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For SL positioning, other UE’s request for SL PRS transmission e.g by either higher or physical layer signaling</w:t>
      </w:r>
      <w:r w:rsidR="005144BC">
        <w:rPr>
          <w:rFonts w:ascii="Calibri" w:eastAsia="바탕" w:hAnsi="Calibri" w:cs="Calibri"/>
          <w:i/>
          <w:sz w:val="22"/>
        </w:rPr>
        <w:t xml:space="preserve"> is supported</w:t>
      </w:r>
      <w:r>
        <w:rPr>
          <w:rFonts w:ascii="Calibri" w:eastAsia="바탕" w:hAnsi="Calibri" w:cs="Calibri"/>
          <w:i/>
          <w:sz w:val="22"/>
        </w:rPr>
        <w:t>.</w:t>
      </w:r>
    </w:p>
    <w:p w:rsidR="00E4519E" w:rsidRDefault="00E4519E"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w:t>
      </w:r>
      <w:r w:rsidR="00C421EC">
        <w:rPr>
          <w:rFonts w:ascii="Calibri" w:eastAsia="바탕" w:hAnsi="Calibri" w:cs="Calibri"/>
          <w:sz w:val="22"/>
        </w:rPr>
        <w:t xml:space="preserve"> </w:t>
      </w:r>
      <w:r>
        <w:rPr>
          <w:rFonts w:ascii="Calibri" w:eastAsia="바탕" w:hAnsi="Calibri" w:cs="Calibri"/>
          <w:sz w:val="22"/>
        </w:rPr>
        <w:t>#110bis-e meeting, we have agreed to introduce the unicast and groupcast of SL PRS, and broadcast as WA</w:t>
      </w:r>
      <w:r w:rsidR="002C3EFC">
        <w:rPr>
          <w:rFonts w:ascii="Calibri" w:eastAsia="바탕" w:hAnsi="Calibri" w:cs="Calibri"/>
          <w:sz w:val="22"/>
        </w:rPr>
        <w:t xml:space="preserve">. </w:t>
      </w:r>
      <w:r>
        <w:rPr>
          <w:rFonts w:ascii="Calibri" w:eastAsia="바탕" w:hAnsi="Calibri" w:cs="Calibri"/>
          <w:sz w:val="22"/>
        </w:rPr>
        <w:t>In our opinion, the</w:t>
      </w:r>
      <w:r w:rsidR="00766F89">
        <w:rPr>
          <w:rFonts w:ascii="Calibri" w:eastAsia="바탕" w:hAnsi="Calibri" w:cs="Calibri"/>
          <w:sz w:val="22"/>
        </w:rPr>
        <w:t xml:space="preserve"> broadcast type of SL PRS transmission is most efficient in some use case. For example</w:t>
      </w:r>
      <w:r>
        <w:rPr>
          <w:rFonts w:ascii="Calibri" w:eastAsia="바탕" w:hAnsi="Calibri" w:cs="Calibri"/>
          <w:sz w:val="22"/>
        </w:rPr>
        <w:t>,</w:t>
      </w:r>
      <w:r w:rsidR="00766F89">
        <w:rPr>
          <w:rFonts w:ascii="Calibri" w:eastAsia="바탕" w:hAnsi="Calibri" w:cs="Calibri"/>
          <w:sz w:val="22"/>
        </w:rPr>
        <w:t xml:space="preserve"> </w:t>
      </w:r>
      <w:r>
        <w:rPr>
          <w:rFonts w:ascii="Calibri" w:eastAsia="바탕" w:hAnsi="Calibri" w:cs="Calibri"/>
          <w:sz w:val="22"/>
        </w:rPr>
        <w:t>RSUs can broadcast</w:t>
      </w:r>
      <w:r w:rsidR="00766F89">
        <w:rPr>
          <w:rFonts w:ascii="Calibri" w:eastAsia="바탕" w:hAnsi="Calibri" w:cs="Calibri"/>
          <w:sz w:val="22"/>
        </w:rPr>
        <w:t xml:space="preserve"> </w:t>
      </w:r>
      <w:r>
        <w:rPr>
          <w:rFonts w:ascii="Calibri" w:eastAsia="바탕" w:hAnsi="Calibri" w:cs="Calibri"/>
          <w:sz w:val="22"/>
        </w:rPr>
        <w:t>SL PRS within its coverage, and UE passing by the RSUs can perform SL positioning based on the broadcasted SL PRS. In this case, there is no need of SL positioning session establishment between RSUs and UE, which significantly reduces the procedure complexity and the SL positioning latency.</w:t>
      </w:r>
      <w:r w:rsidR="0062116B">
        <w:rPr>
          <w:rFonts w:ascii="Calibri" w:eastAsia="바탕" w:hAnsi="Calibri" w:cs="Calibri"/>
          <w:sz w:val="22"/>
        </w:rPr>
        <w:t xml:space="preserve"> In this sense, the broadcast of SL PRS is the most efficient type of SL PRS transmission.</w:t>
      </w:r>
    </w:p>
    <w:p w:rsidR="0062116B" w:rsidRPr="0032744C" w:rsidRDefault="0062116B" w:rsidP="0062116B">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lastRenderedPageBreak/>
        <w:t>Proposal</w:t>
      </w:r>
      <w:r>
        <w:rPr>
          <w:rFonts w:ascii="Calibri" w:eastAsia="바탕" w:hAnsi="Calibri" w:cs="Calibri"/>
          <w:b/>
          <w:i/>
          <w:sz w:val="22"/>
        </w:rPr>
        <w:t xml:space="preserve"> 5</w:t>
      </w:r>
      <w:r w:rsidRPr="0032744C">
        <w:rPr>
          <w:rFonts w:ascii="Calibri" w:eastAsia="바탕" w:hAnsi="Calibri" w:cs="Calibri"/>
          <w:b/>
          <w:i/>
          <w:sz w:val="22"/>
        </w:rPr>
        <w:t>:</w:t>
      </w:r>
      <w:r w:rsidRPr="0032744C">
        <w:rPr>
          <w:rFonts w:ascii="Calibri" w:eastAsia="바탕" w:hAnsi="Calibri" w:cs="Calibri"/>
          <w:i/>
          <w:sz w:val="22"/>
        </w:rPr>
        <w:t xml:space="preserve"> </w:t>
      </w:r>
      <w:r>
        <w:rPr>
          <w:rFonts w:ascii="Calibri" w:eastAsia="바탕" w:hAnsi="Calibri" w:cs="Calibri"/>
          <w:i/>
          <w:sz w:val="22"/>
        </w:rPr>
        <w:t>Confirm the WA that the broadcast type of SL PRS transmission is introduced</w:t>
      </w:r>
      <w:r w:rsidRPr="0032744C">
        <w:rPr>
          <w:rFonts w:ascii="Calibri" w:eastAsia="바탕" w:hAnsi="Calibri" w:cs="Calibri"/>
          <w:i/>
          <w:sz w:val="22"/>
        </w:rPr>
        <w:t>.</w:t>
      </w:r>
    </w:p>
    <w:p w:rsidR="00755AAB" w:rsidRDefault="00755AAB"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Uu li</w:t>
      </w:r>
      <w:r w:rsidR="00751C3F">
        <w:rPr>
          <w:rFonts w:ascii="Calibri" w:eastAsia="바탕" w:hAnsi="Calibri" w:cs="Calibri"/>
          <w:sz w:val="22"/>
        </w:rPr>
        <w:t>nk positioning, on</w:t>
      </w:r>
      <w:r w:rsidR="00276D45">
        <w:rPr>
          <w:rFonts w:ascii="Calibri" w:eastAsia="바탕" w:hAnsi="Calibri" w:cs="Calibri"/>
          <w:sz w:val="22"/>
        </w:rPr>
        <w:t>c</w:t>
      </w:r>
      <w:r w:rsidR="00751C3F">
        <w:rPr>
          <w:rFonts w:ascii="Calibri" w:eastAsia="바탕" w:hAnsi="Calibri" w:cs="Calibri"/>
          <w:sz w:val="22"/>
        </w:rPr>
        <w:t>e the positioning service is triggered, the several higher layer messages are transmitted and received between UE and LMF before the PRS transmission. First the UE capability request and provide messages are transferred, then the associated assistance data request and provide messages are transferred. After these steps are completed, the PRS transmission is started. The problem is that all these messages are higher layer messages, so the whole process above requires non-negligible latency before PRS transmission. This is not desirable for SL positioning since a short latency e.g. for collision avoidance in V2X use cases is one of the key requirements.</w:t>
      </w:r>
    </w:p>
    <w:p w:rsidR="006427E0" w:rsidRDefault="006427E0" w:rsidP="006427E0">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higher layer-only signaling for SL PRS configuration requires more latency than the lower layer signaling, which may not be desirable for low latency requirement in SL positioning.</w:t>
      </w:r>
    </w:p>
    <w:p w:rsidR="00CA445C" w:rsidRDefault="00CA445C" w:rsidP="00CA445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last meeting, there were discussions on the definition of SL PRS resource. Our understanding on the SL PRS resource is similar to PRS resource defined for DL positioning. Based on the PRS resource defined in the conventional DL positioning method, we can define SL PRS resource as a set of resources for a single measurement. That is, the SL PRS resource is defined according to the SL PRS comb size, SL PRS RE offset, and the number of symbols for SL PRS. This is the single instance as a minimum resource unit for SL positioning measurement.</w:t>
      </w:r>
      <w:r w:rsidR="006B6325">
        <w:rPr>
          <w:rFonts w:ascii="Calibri" w:eastAsia="바탕" w:hAnsi="Calibri" w:cs="Calibri"/>
          <w:sz w:val="22"/>
        </w:rPr>
        <w:t xml:space="preserve"> The SL PRS resources can be repeated or multiplexed within a slot.</w:t>
      </w:r>
    </w:p>
    <w:p w:rsidR="00CA445C" w:rsidRDefault="00CA445C" w:rsidP="00CA445C">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EA73F5">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SL PRS resource is defined as a set of SL resources determined by the comb size, the RE offset and the number of symbols of SL PRS configuration, which is used for a single measurement of SL positioning.</w:t>
      </w:r>
    </w:p>
    <w:p w:rsidR="00751C3F" w:rsidRPr="008B2BE5" w:rsidRDefault="00751C3F"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To solve the latency issue of transferring the higher layer messages, </w:t>
      </w:r>
      <w:r w:rsidR="00B625A0">
        <w:rPr>
          <w:rFonts w:ascii="Calibri" w:eastAsia="바탕" w:hAnsi="Calibri" w:cs="Calibri"/>
          <w:sz w:val="22"/>
        </w:rPr>
        <w:t>the static part of the SL PRS configuration and the allowed set</w:t>
      </w:r>
      <w:r>
        <w:rPr>
          <w:rFonts w:ascii="Calibri" w:eastAsia="바탕" w:hAnsi="Calibri" w:cs="Calibri"/>
          <w:sz w:val="22"/>
        </w:rPr>
        <w:t xml:space="preserve"> of SL PRS </w:t>
      </w:r>
      <w:r w:rsidR="00B625A0">
        <w:rPr>
          <w:rFonts w:ascii="Calibri" w:eastAsia="바탕" w:hAnsi="Calibri" w:cs="Calibri"/>
          <w:sz w:val="22"/>
        </w:rPr>
        <w:t>resource informations</w:t>
      </w:r>
      <w:r>
        <w:rPr>
          <w:rFonts w:ascii="Calibri" w:eastAsia="바탕" w:hAnsi="Calibri" w:cs="Calibri"/>
          <w:sz w:val="22"/>
        </w:rPr>
        <w:t xml:space="preserve"> can be (pre-)configured in a resource pool for SL PRS transmission. For example, </w:t>
      </w:r>
      <w:r w:rsidR="00B625A0">
        <w:rPr>
          <w:rFonts w:ascii="Calibri" w:eastAsia="바탕" w:hAnsi="Calibri" w:cs="Calibri"/>
          <w:sz w:val="22"/>
        </w:rPr>
        <w:t xml:space="preserve">SL PRS bandwidth can be (pre-)configured per resource pool. And whether or not the SL PRS retransmission and the multiple SL PRS configurations are allowed can be (pre-)configured. Regarding the information about the SL PRS resources, </w:t>
      </w:r>
      <w:r w:rsidR="006B6325">
        <w:rPr>
          <w:rFonts w:ascii="Calibri" w:eastAsia="바탕" w:hAnsi="Calibri" w:cs="Calibri"/>
          <w:sz w:val="22"/>
        </w:rPr>
        <w:t xml:space="preserve">SL PRS resource ID, </w:t>
      </w:r>
      <w:r w:rsidR="00B625A0">
        <w:rPr>
          <w:rFonts w:ascii="Calibri" w:eastAsia="바탕" w:hAnsi="Calibri" w:cs="Calibri"/>
          <w:sz w:val="22"/>
        </w:rPr>
        <w:t xml:space="preserve">the allowed set of the resource timings, periodicity/offset, comb pattern and the number of symbols of SL PRS can be (pre-)configured in a resource pool. The </w:t>
      </w:r>
      <w:r w:rsidR="005147A4">
        <w:rPr>
          <w:rFonts w:ascii="Calibri" w:eastAsia="바탕" w:hAnsi="Calibri" w:cs="Calibri"/>
          <w:sz w:val="22"/>
        </w:rPr>
        <w:t>specific value of the</w:t>
      </w:r>
      <w:r w:rsidR="003B097A">
        <w:rPr>
          <w:rFonts w:ascii="Calibri" w:eastAsia="바탕" w:hAnsi="Calibri" w:cs="Calibri"/>
          <w:sz w:val="22"/>
        </w:rPr>
        <w:t xml:space="preserve"> parameter</w:t>
      </w:r>
      <w:r w:rsidR="005147A4">
        <w:rPr>
          <w:rFonts w:ascii="Calibri" w:eastAsia="바탕" w:hAnsi="Calibri" w:cs="Calibri"/>
          <w:sz w:val="22"/>
        </w:rPr>
        <w:t xml:space="preserve"> within the allowed set</w:t>
      </w:r>
      <w:r w:rsidR="003B097A">
        <w:rPr>
          <w:rFonts w:ascii="Calibri" w:eastAsia="바탕" w:hAnsi="Calibri" w:cs="Calibri"/>
          <w:sz w:val="22"/>
        </w:rPr>
        <w:t xml:space="preserve"> can be selected by </w:t>
      </w:r>
      <w:r w:rsidR="00723CA7">
        <w:rPr>
          <w:rFonts w:ascii="Calibri" w:eastAsia="바탕" w:hAnsi="Calibri" w:cs="Calibri"/>
          <w:sz w:val="22"/>
        </w:rPr>
        <w:t xml:space="preserve">a network or </w:t>
      </w:r>
      <w:r w:rsidR="003B097A">
        <w:rPr>
          <w:rFonts w:ascii="Calibri" w:eastAsia="바탕" w:hAnsi="Calibri" w:cs="Calibri"/>
          <w:sz w:val="22"/>
        </w:rPr>
        <w:t>UE, based on the SL positioning QoS requirement and the channel condition for example.</w:t>
      </w:r>
    </w:p>
    <w:p w:rsidR="006B6325" w:rsidRDefault="006B6325" w:rsidP="006B632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EA73F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for broadcast type of SL PRS transmission, SL PRS resource is (pre-)configured per SL PRS resource pool, which includes at least the following fields.</w:t>
      </w:r>
    </w:p>
    <w:p w:rsidR="006B6325" w:rsidRDefault="006B6325" w:rsidP="006B6325">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SL PRS </w:t>
      </w:r>
      <w:r>
        <w:rPr>
          <w:rFonts w:ascii="Calibri" w:eastAsia="바탕" w:hAnsi="Calibri" w:cs="Calibri"/>
          <w:i/>
          <w:sz w:val="22"/>
        </w:rPr>
        <w:t>resource ID</w:t>
      </w:r>
    </w:p>
    <w:p w:rsidR="006B6325" w:rsidRPr="00D013B2" w:rsidRDefault="006B6325" w:rsidP="006B632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6B6325" w:rsidRPr="00D013B2" w:rsidRDefault="006B6325" w:rsidP="006B632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 xml:space="preserve">Comb </w:t>
      </w:r>
      <w:r>
        <w:rPr>
          <w:rFonts w:ascii="Calibri" w:hAnsi="Calibri" w:cs="Calibri"/>
          <w:i/>
          <w:sz w:val="22"/>
        </w:rPr>
        <w:t>size</w:t>
      </w:r>
    </w:p>
    <w:p w:rsidR="006B6325" w:rsidRPr="00D013B2" w:rsidRDefault="006B6325" w:rsidP="006B632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0D42CA" w:rsidRDefault="000D42CA"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w:t>
      </w:r>
      <w:r w:rsidR="00C421EC">
        <w:rPr>
          <w:rFonts w:ascii="Calibri" w:eastAsia="바탕" w:hAnsi="Calibri" w:cs="Calibri"/>
          <w:sz w:val="22"/>
        </w:rPr>
        <w:t xml:space="preserve"> </w:t>
      </w:r>
      <w:r>
        <w:rPr>
          <w:rFonts w:ascii="Calibri" w:eastAsia="바탕" w:hAnsi="Calibri" w:cs="Calibri"/>
          <w:sz w:val="22"/>
        </w:rPr>
        <w:t xml:space="preserve">#109-e meeting, it was agreed that the double-side RTT would be studied further to mitigate a possible clock frequency offset between UEs. By combining the different directions of </w:t>
      </w:r>
      <w:r w:rsidR="00D51BE6">
        <w:rPr>
          <w:rFonts w:ascii="Calibri" w:eastAsia="바탕" w:hAnsi="Calibri" w:cs="Calibri"/>
          <w:sz w:val="22"/>
        </w:rPr>
        <w:t>two round-trip SL PRS transmissions</w:t>
      </w:r>
      <w:r>
        <w:rPr>
          <w:rFonts w:ascii="Calibri" w:eastAsia="바탕" w:hAnsi="Calibri" w:cs="Calibri"/>
          <w:sz w:val="22"/>
        </w:rPr>
        <w:t xml:space="preserve">, the double-side RTT seems to </w:t>
      </w:r>
      <w:r w:rsidR="00C426E2">
        <w:rPr>
          <w:rFonts w:ascii="Calibri" w:eastAsia="바탕" w:hAnsi="Calibri" w:cs="Calibri"/>
          <w:sz w:val="22"/>
        </w:rPr>
        <w:t>make</w:t>
      </w:r>
      <w:r w:rsidR="00D51BE6">
        <w:rPr>
          <w:rFonts w:ascii="Calibri" w:eastAsia="바탕" w:hAnsi="Calibri" w:cs="Calibri"/>
          <w:sz w:val="22"/>
        </w:rPr>
        <w:t xml:space="preserve"> the round-trip delay</w:t>
      </w:r>
      <w:r w:rsidR="00C426E2">
        <w:rPr>
          <w:rFonts w:ascii="Calibri" w:eastAsia="바탕" w:hAnsi="Calibri" w:cs="Calibri"/>
          <w:sz w:val="22"/>
        </w:rPr>
        <w:t xml:space="preserve"> estimation insensitive to</w:t>
      </w:r>
      <w:r>
        <w:rPr>
          <w:rFonts w:ascii="Calibri" w:eastAsia="바탕" w:hAnsi="Calibri" w:cs="Calibri"/>
          <w:sz w:val="22"/>
        </w:rPr>
        <w:t xml:space="preserve"> the clock frequency offset between UEs.</w:t>
      </w:r>
    </w:p>
    <w:p w:rsidR="006E4DDF" w:rsidRDefault="006E4DDF"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w:t>
      </w:r>
      <w:r w:rsidR="00C421EC">
        <w:rPr>
          <w:rFonts w:ascii="Calibri" w:eastAsia="바탕" w:hAnsi="Calibri" w:cs="Calibri"/>
          <w:sz w:val="22"/>
        </w:rPr>
        <w:t xml:space="preserve"> </w:t>
      </w:r>
      <w:r>
        <w:rPr>
          <w:rFonts w:ascii="Calibri" w:eastAsia="바탕" w:hAnsi="Calibri" w:cs="Calibri"/>
          <w:sz w:val="22"/>
        </w:rPr>
        <w:t>#110bis-e meeting, there were discussions whether or not double-side RTT minimizes the performance degradation of single-side RTT due to the clock drift of UEs.</w:t>
      </w:r>
      <w:r w:rsidR="00BC2680">
        <w:rPr>
          <w:rFonts w:ascii="Calibri" w:eastAsia="바탕" w:hAnsi="Calibri" w:cs="Calibri"/>
          <w:sz w:val="22"/>
        </w:rPr>
        <w:t xml:space="preserve"> We have analyzed both double-</w:t>
      </w:r>
      <w:r w:rsidR="00BC2680">
        <w:rPr>
          <w:rFonts w:ascii="Calibri" w:eastAsia="바탕" w:hAnsi="Calibri" w:cs="Calibri"/>
          <w:sz w:val="22"/>
        </w:rPr>
        <w:lastRenderedPageBreak/>
        <w:t>side RTT and single-side RTT to see the performance degradation when there is a clock frequency offset between two UEs. As the allowed clock frequency offset is max. 10 ppm, one UE was set to have a clock frequency offset of +10 ppm, while the other UE to have -10 ppm as a worst case.</w:t>
      </w:r>
      <w:r w:rsidR="003B01C3">
        <w:rPr>
          <w:rFonts w:ascii="Calibri" w:eastAsia="바탕" w:hAnsi="Calibri" w:cs="Calibri"/>
          <w:sz w:val="22"/>
        </w:rPr>
        <w:t xml:space="preserve"> </w:t>
      </w:r>
      <w:r w:rsidR="003B01C3">
        <w:rPr>
          <w:rFonts w:ascii="Calibri" w:eastAsia="바탕" w:hAnsi="Calibri" w:cs="Calibri"/>
          <w:sz w:val="22"/>
        </w:rPr>
        <w:fldChar w:fldCharType="begin"/>
      </w:r>
      <w:r w:rsidR="003B01C3">
        <w:rPr>
          <w:rFonts w:ascii="Calibri" w:eastAsia="바탕" w:hAnsi="Calibri" w:cs="Calibri"/>
          <w:sz w:val="22"/>
        </w:rPr>
        <w:instrText xml:space="preserve"> REF _Ref118456092 \h </w:instrText>
      </w:r>
      <w:r w:rsidR="003B01C3">
        <w:rPr>
          <w:rFonts w:ascii="Calibri" w:eastAsia="바탕" w:hAnsi="Calibri" w:cs="Calibri"/>
          <w:sz w:val="22"/>
        </w:rPr>
      </w:r>
      <w:r w:rsidR="003B01C3">
        <w:rPr>
          <w:rFonts w:ascii="Calibri" w:eastAsia="바탕" w:hAnsi="Calibri" w:cs="Calibri"/>
          <w:sz w:val="22"/>
        </w:rPr>
        <w:fldChar w:fldCharType="separate"/>
      </w:r>
      <w:r w:rsidR="003B01C3">
        <w:t xml:space="preserve">Figure </w:t>
      </w:r>
      <w:r w:rsidR="003B01C3">
        <w:rPr>
          <w:noProof/>
        </w:rPr>
        <w:t>1</w:t>
      </w:r>
      <w:r w:rsidR="003B01C3">
        <w:rPr>
          <w:rFonts w:ascii="Calibri" w:eastAsia="바탕" w:hAnsi="Calibri" w:cs="Calibri"/>
          <w:sz w:val="22"/>
        </w:rPr>
        <w:fldChar w:fldCharType="end"/>
      </w:r>
      <w:r w:rsidR="003B01C3">
        <w:rPr>
          <w:rFonts w:ascii="Calibri" w:eastAsia="바탕" w:hAnsi="Calibri" w:cs="Calibri"/>
          <w:sz w:val="22"/>
        </w:rPr>
        <w:t xml:space="preserve"> shows the positioning error vs. the time interval between the reception and transmission of SL PRS for RTT. Single-side RTT positioning error linearly increases in proportion to the </w:t>
      </w:r>
      <w:r w:rsidR="00DC0AF3">
        <w:rPr>
          <w:rFonts w:ascii="Calibri" w:eastAsia="바탕" w:hAnsi="Calibri" w:cs="Calibri"/>
          <w:sz w:val="22"/>
        </w:rPr>
        <w:t xml:space="preserve">SL </w:t>
      </w:r>
      <w:r w:rsidR="003B01C3">
        <w:rPr>
          <w:rFonts w:ascii="Calibri" w:eastAsia="바탕" w:hAnsi="Calibri" w:cs="Calibri"/>
          <w:sz w:val="22"/>
        </w:rPr>
        <w:t>PRS time interval. When the SL PRS time interval is 20ms, the error reaches around 0.6m, which is larger than the Set B requirement for the positioning accuracy. Whereas the double-side RTT performance does not degrade even with the large SL PRS time interval.</w:t>
      </w:r>
    </w:p>
    <w:p w:rsidR="003B01C3" w:rsidRPr="00DC0AF3" w:rsidRDefault="00DC0AF3" w:rsidP="00871A23">
      <w:pPr>
        <w:keepNext/>
        <w:wordWrap/>
        <w:adjustRightInd w:val="0"/>
        <w:snapToGrid w:val="0"/>
        <w:spacing w:before="100" w:beforeAutospacing="1" w:afterLines="50" w:after="120" w:line="264" w:lineRule="auto"/>
        <w:jc w:val="center"/>
      </w:pPr>
      <w:r>
        <w:rPr>
          <w:noProof/>
        </w:rPr>
        <w:drawing>
          <wp:inline distT="0" distB="0" distL="0" distR="0" wp14:anchorId="3156A5FA">
            <wp:extent cx="4093200" cy="2520000"/>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3200" cy="2520000"/>
                    </a:xfrm>
                    <a:prstGeom prst="rect">
                      <a:avLst/>
                    </a:prstGeom>
                    <a:noFill/>
                  </pic:spPr>
                </pic:pic>
              </a:graphicData>
            </a:graphic>
          </wp:inline>
        </w:drawing>
      </w:r>
    </w:p>
    <w:p w:rsidR="003B01C3" w:rsidRDefault="003B01C3" w:rsidP="003B01C3">
      <w:pPr>
        <w:pStyle w:val="a9"/>
        <w:jc w:val="center"/>
        <w:rPr>
          <w:rFonts w:ascii="Calibri" w:hAnsi="Calibri" w:cs="Calibri"/>
          <w:sz w:val="22"/>
        </w:rPr>
      </w:pPr>
      <w:bookmarkStart w:id="2" w:name="_Ref118456092"/>
      <w:r>
        <w:t xml:space="preserve">Figure </w:t>
      </w:r>
      <w:r>
        <w:fldChar w:fldCharType="begin"/>
      </w:r>
      <w:r>
        <w:instrText xml:space="preserve"> SEQ Figure \* ARABIC </w:instrText>
      </w:r>
      <w:r>
        <w:fldChar w:fldCharType="separate"/>
      </w:r>
      <w:r w:rsidR="009B0A9B">
        <w:rPr>
          <w:noProof/>
        </w:rPr>
        <w:t>1</w:t>
      </w:r>
      <w:r>
        <w:fldChar w:fldCharType="end"/>
      </w:r>
      <w:bookmarkEnd w:id="2"/>
      <w:r>
        <w:t xml:space="preserve"> SL RTT positioning error due to clock drift</w:t>
      </w:r>
    </w:p>
    <w:p w:rsidR="00277FD5" w:rsidRDefault="00277FD5" w:rsidP="00277FD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EA73F5">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there is a clock drift between UEs, the performance of the single-side RTT is significantly degraded while that of the double-side RTT is not affected.</w:t>
      </w:r>
    </w:p>
    <w:p w:rsidR="003B7FA9" w:rsidRDefault="00D51BE6"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possible issue of double-side RTT for SL positioning is the fixed order of SL PRS transmissions (e.g. UE-A to UE-B, then UE-B to UE-A followed by again UE-A to UE-B).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w:t>
      </w:r>
      <w:r w:rsidR="003B7FA9">
        <w:rPr>
          <w:rFonts w:ascii="Calibri" w:eastAsia="바탕" w:hAnsi="Calibri" w:cs="Calibri"/>
          <w:sz w:val="22"/>
        </w:rPr>
        <w:t>ove the issues discussed above.</w:t>
      </w:r>
    </w:p>
    <w:p w:rsidR="003B7FA9" w:rsidRDefault="00D51BE6"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example, the only rule to be satisfied can be the asymmetric number of SL PRS transmissions between UEs. Either UE-A or UE-B can send two SL PRSs while the other sends only one SL PRS. The order of the SL PRS transmissions are not fixed, so the SL PRS resources can be selected more flexibly considering the SL transmission channel status and the delay requirement. </w:t>
      </w:r>
      <w:r w:rsidR="002A1ED8">
        <w:rPr>
          <w:rFonts w:ascii="Calibri" w:eastAsia="바탕" w:hAnsi="Calibri" w:cs="Calibri"/>
          <w:sz w:val="22"/>
        </w:rPr>
        <w:t xml:space="preserve">The example of SL PRS transmission order of the modified double-sided RTT are depicted in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_Ref115340571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2</w:t>
      </w:r>
      <w:r w:rsidR="00B21837">
        <w:rPr>
          <w:rFonts w:ascii="Calibri" w:eastAsia="바탕" w:hAnsi="Calibri" w:cs="Calibri"/>
          <w:sz w:val="22"/>
        </w:rPr>
        <w:fldChar w:fldCharType="end"/>
      </w:r>
      <w:r w:rsidR="002A1ED8">
        <w:rPr>
          <w:rFonts w:ascii="Calibri" w:eastAsia="바탕" w:hAnsi="Calibri" w:cs="Calibri"/>
          <w:sz w:val="22"/>
        </w:rPr>
        <w:t xml:space="preserve"> and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_Ref115340593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3</w:t>
      </w:r>
      <w:r w:rsidR="00B21837">
        <w:rPr>
          <w:rFonts w:ascii="Calibri" w:eastAsia="바탕" w:hAnsi="Calibri" w:cs="Calibri"/>
          <w:sz w:val="22"/>
        </w:rPr>
        <w:fldChar w:fldCharType="end"/>
      </w:r>
      <w:r w:rsidR="002A1ED8">
        <w:rPr>
          <w:rFonts w:ascii="Calibri" w:eastAsia="바탕" w:hAnsi="Calibri" w:cs="Calibri"/>
          <w:sz w:val="22"/>
        </w:rPr>
        <w:t xml:space="preserve"> while the original SL PRS transmission order is in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_Ref115340606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1</w:t>
      </w:r>
      <w:r w:rsidR="00B21837">
        <w:rPr>
          <w:rFonts w:ascii="Calibri" w:eastAsia="바탕" w:hAnsi="Calibri" w:cs="Calibri"/>
          <w:sz w:val="22"/>
        </w:rPr>
        <w:fldChar w:fldCharType="end"/>
      </w:r>
      <w:r w:rsidR="002A1ED8">
        <w:rPr>
          <w:rFonts w:ascii="Calibri" w:eastAsia="바탕" w:hAnsi="Calibri" w:cs="Calibri"/>
          <w:sz w:val="22"/>
        </w:rPr>
        <w:t xml:space="preserve">. </w:t>
      </w:r>
      <w:r>
        <w:rPr>
          <w:rFonts w:ascii="Calibri" w:eastAsia="바탕" w:hAnsi="Calibri" w:cs="Calibri"/>
          <w:sz w:val="22"/>
        </w:rPr>
        <w:t>This flexible way of SL PRS transmission for double-side RTT should keep the benefit of insensitivity to the clock offset, which is provided by the original double-side RTT.</w:t>
      </w:r>
      <w:r w:rsidR="00B03452">
        <w:rPr>
          <w:rFonts w:ascii="Calibri" w:eastAsia="바탕" w:hAnsi="Calibri" w:cs="Calibri"/>
          <w:sz w:val="22"/>
        </w:rPr>
        <w:t xml:space="preserve"> </w:t>
      </w:r>
      <w:r w:rsidR="00B03452">
        <w:rPr>
          <w:rFonts w:ascii="Calibri" w:eastAsia="바탕" w:hAnsi="Calibri" w:cs="Calibri" w:hint="eastAsia"/>
          <w:sz w:val="22"/>
        </w:rPr>
        <w:t>M</w:t>
      </w:r>
      <w:r w:rsidR="00B03452">
        <w:rPr>
          <w:rFonts w:ascii="Calibri" w:eastAsia="바탕" w:hAnsi="Calibri" w:cs="Calibri"/>
          <w:sz w:val="22"/>
        </w:rPr>
        <w:t xml:space="preserve">ore information on the modified double-side RTT can be found in our companion proposal </w:t>
      </w:r>
      <w:r w:rsidR="00FD770D" w:rsidRPr="00FD770D">
        <w:rPr>
          <w:rFonts w:ascii="Calibri" w:eastAsia="바탕" w:hAnsi="Calibri" w:cs="Calibri"/>
          <w:sz w:val="22"/>
        </w:rPr>
        <w:t>[1</w:t>
      </w:r>
      <w:r w:rsidR="00B03452" w:rsidRPr="00FD770D">
        <w:rPr>
          <w:rFonts w:ascii="Calibri" w:eastAsia="바탕" w:hAnsi="Calibri" w:cs="Calibri"/>
          <w:sz w:val="22"/>
        </w:rPr>
        <w:t>].</w:t>
      </w:r>
    </w:p>
    <w:p w:rsidR="00B21837" w:rsidRDefault="002A1ED8"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2EC83891" wp14:editId="522EEE9D">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2A1ED8" w:rsidRDefault="00B21837" w:rsidP="0032744C">
      <w:pPr>
        <w:pStyle w:val="a9"/>
        <w:jc w:val="center"/>
      </w:pPr>
      <w:bookmarkStart w:id="3" w:name="_Ref115340606"/>
      <w:r>
        <w:t xml:space="preserve">Figure </w:t>
      </w:r>
      <w:r>
        <w:fldChar w:fldCharType="begin"/>
      </w:r>
      <w:r>
        <w:instrText xml:space="preserve"> SEQ Figure \* ARABIC </w:instrText>
      </w:r>
      <w:r>
        <w:fldChar w:fldCharType="separate"/>
      </w:r>
      <w:r w:rsidR="009B0A9B">
        <w:rPr>
          <w:noProof/>
        </w:rPr>
        <w:t>2</w:t>
      </w:r>
      <w:r>
        <w:fldChar w:fldCharType="end"/>
      </w:r>
      <w:bookmarkEnd w:id="3"/>
      <w:r>
        <w:t xml:space="preserve"> </w:t>
      </w:r>
      <w:r>
        <w:rPr>
          <w:rFonts w:hint="eastAsia"/>
          <w:lang w:eastAsia="ko-KR"/>
        </w:rPr>
        <w:t>SL PR</w:t>
      </w:r>
      <w:r>
        <w:rPr>
          <w:lang w:eastAsia="ko-KR"/>
        </w:rPr>
        <w:t xml:space="preserve">S transmission of </w:t>
      </w:r>
      <w:r w:rsidR="00871A23">
        <w:rPr>
          <w:lang w:eastAsia="ko-KR"/>
        </w:rPr>
        <w:t>d</w:t>
      </w:r>
      <w:r>
        <w:t>ouble-sided RTT</w:t>
      </w:r>
      <w:r w:rsidR="00871A23">
        <w:t xml:space="preserve"> (type-1)</w:t>
      </w:r>
    </w:p>
    <w:p w:rsidR="00B21837" w:rsidRDefault="002A1ED8"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6D84D200" wp14:editId="1B794975">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rsidR="002A1ED8" w:rsidRDefault="00B21837" w:rsidP="0032744C">
      <w:pPr>
        <w:pStyle w:val="a9"/>
        <w:jc w:val="center"/>
      </w:pPr>
      <w:bookmarkStart w:id="4" w:name="_Ref115340571"/>
      <w:r>
        <w:t xml:space="preserve">Figure </w:t>
      </w:r>
      <w:r>
        <w:fldChar w:fldCharType="begin"/>
      </w:r>
      <w:r>
        <w:instrText xml:space="preserve"> SEQ Figure \* ARABIC </w:instrText>
      </w:r>
      <w:r>
        <w:fldChar w:fldCharType="separate"/>
      </w:r>
      <w:r w:rsidR="009B0A9B">
        <w:rPr>
          <w:noProof/>
        </w:rPr>
        <w:t>3</w:t>
      </w:r>
      <w:r>
        <w:fldChar w:fldCharType="end"/>
      </w:r>
      <w:bookmarkEnd w:id="4"/>
      <w:r>
        <w:t xml:space="preserve"> SL PRS transmission of the modified double-sided RTT</w:t>
      </w:r>
      <w:r w:rsidR="00871A23">
        <w:t xml:space="preserve"> (type-2)</w:t>
      </w:r>
    </w:p>
    <w:p w:rsidR="00B21837" w:rsidRDefault="002A1ED8"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1703BFEF" wp14:editId="05E6F0AB">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6035B9" w:rsidRDefault="00B21837" w:rsidP="006035B9">
      <w:pPr>
        <w:pStyle w:val="a9"/>
        <w:jc w:val="center"/>
      </w:pPr>
      <w:bookmarkStart w:id="5" w:name="_Ref115340593"/>
      <w:r>
        <w:t xml:space="preserve">Figure </w:t>
      </w:r>
      <w:r>
        <w:fldChar w:fldCharType="begin"/>
      </w:r>
      <w:r>
        <w:instrText xml:space="preserve"> SEQ Figure \* ARABIC </w:instrText>
      </w:r>
      <w:r>
        <w:fldChar w:fldCharType="separate"/>
      </w:r>
      <w:r w:rsidR="009B0A9B">
        <w:rPr>
          <w:noProof/>
        </w:rPr>
        <w:t>4</w:t>
      </w:r>
      <w:r>
        <w:fldChar w:fldCharType="end"/>
      </w:r>
      <w:bookmarkEnd w:id="5"/>
      <w:r>
        <w:t xml:space="preserve"> SL PRS transmission of the modified double-sided RTT</w:t>
      </w:r>
      <w:r w:rsidR="00871A23">
        <w:t xml:space="preserve"> (type-3)</w:t>
      </w:r>
    </w:p>
    <w:p w:rsidR="001048DE" w:rsidRDefault="00962D7F" w:rsidP="001048DE">
      <w:pPr>
        <w:wordWrap/>
        <w:adjustRightInd w:val="0"/>
        <w:snapToGrid w:val="0"/>
        <w:spacing w:before="100" w:beforeAutospacing="1" w:after="100" w:afterAutospacing="1" w:line="264" w:lineRule="auto"/>
        <w:rPr>
          <w:rFonts w:ascii="Calibri" w:hAnsi="Calibri" w:cs="Calibri"/>
          <w:i/>
          <w:sz w:val="22"/>
        </w:rPr>
      </w:pPr>
      <w:r w:rsidRPr="00EA73F5">
        <w:rPr>
          <w:rFonts w:ascii="Calibri" w:eastAsia="바탕" w:hAnsi="Calibri" w:cs="Calibri"/>
          <w:b/>
          <w:i/>
          <w:sz w:val="22"/>
        </w:rPr>
        <w:t>Proposal</w:t>
      </w:r>
      <w:r w:rsidR="000A39FA" w:rsidRPr="00EA73F5">
        <w:rPr>
          <w:rFonts w:ascii="Calibri" w:eastAsia="바탕" w:hAnsi="Calibri" w:cs="Calibri"/>
          <w:b/>
          <w:i/>
          <w:sz w:val="22"/>
        </w:rPr>
        <w:t xml:space="preserve"> </w:t>
      </w:r>
      <w:r w:rsidR="00130344" w:rsidRPr="00EA73F5">
        <w:rPr>
          <w:rFonts w:ascii="Calibri" w:eastAsia="바탕" w:hAnsi="Calibri" w:cs="Calibri"/>
          <w:b/>
          <w:i/>
          <w:sz w:val="22"/>
        </w:rPr>
        <w:t>8</w:t>
      </w:r>
      <w:r w:rsidR="001048DE" w:rsidRPr="00EA73F5">
        <w:rPr>
          <w:rFonts w:ascii="Calibri" w:eastAsia="바탕" w:hAnsi="Calibri" w:cs="Calibri"/>
          <w:b/>
          <w:i/>
          <w:sz w:val="22"/>
        </w:rPr>
        <w:t>:</w:t>
      </w:r>
      <w:r w:rsidR="001048DE" w:rsidRPr="00EA73F5">
        <w:rPr>
          <w:rFonts w:ascii="Calibri" w:eastAsia="바탕" w:hAnsi="Calibri" w:cs="Calibri"/>
          <w:i/>
          <w:sz w:val="22"/>
        </w:rPr>
        <w:t xml:space="preserve"> </w:t>
      </w:r>
      <w:r w:rsidR="00CD0CB6" w:rsidRPr="00EA73F5">
        <w:rPr>
          <w:rFonts w:ascii="Calibri" w:eastAsia="바탕" w:hAnsi="Calibri" w:cs="Calibri"/>
          <w:i/>
          <w:sz w:val="22"/>
        </w:rPr>
        <w:t xml:space="preserve">The </w:t>
      </w:r>
      <w:r w:rsidRPr="00EA73F5">
        <w:rPr>
          <w:rFonts w:ascii="Calibri" w:eastAsia="바탕" w:hAnsi="Calibri" w:cs="Calibri"/>
          <w:i/>
          <w:sz w:val="22"/>
        </w:rPr>
        <w:t xml:space="preserve">order of SL PRS </w:t>
      </w:r>
      <w:r w:rsidR="00CD0CB6" w:rsidRPr="00EA73F5">
        <w:rPr>
          <w:rFonts w:ascii="Calibri" w:eastAsia="바탕" w:hAnsi="Calibri" w:cs="Calibri"/>
          <w:i/>
          <w:sz w:val="22"/>
        </w:rPr>
        <w:t xml:space="preserve">transmission </w:t>
      </w:r>
      <w:r w:rsidRPr="00EA73F5">
        <w:rPr>
          <w:rFonts w:ascii="Calibri" w:eastAsia="바탕" w:hAnsi="Calibri" w:cs="Calibri"/>
          <w:i/>
          <w:sz w:val="22"/>
        </w:rPr>
        <w:t>in double-side RTT can be changed for more flexible use of SL PRS resources and short</w:t>
      </w:r>
      <w:r w:rsidR="00CD0CB6" w:rsidRPr="00EA73F5">
        <w:rPr>
          <w:rFonts w:ascii="Calibri" w:eastAsia="바탕" w:hAnsi="Calibri" w:cs="Calibri"/>
          <w:i/>
          <w:sz w:val="22"/>
        </w:rPr>
        <w:t>er</w:t>
      </w:r>
      <w:r w:rsidRPr="00EA73F5">
        <w:rPr>
          <w:rFonts w:ascii="Calibri" w:eastAsia="바탕" w:hAnsi="Calibri" w:cs="Calibri"/>
          <w:i/>
          <w:sz w:val="22"/>
        </w:rPr>
        <w:t xml:space="preserve"> latency</w:t>
      </w:r>
      <w:r w:rsidR="001048DE" w:rsidRPr="00EA73F5">
        <w:rPr>
          <w:rFonts w:ascii="Calibri" w:eastAsia="바탕" w:hAnsi="Calibri" w:cs="Calibri"/>
          <w:i/>
          <w:sz w:val="22"/>
        </w:rPr>
        <w:t>.</w:t>
      </w:r>
    </w:p>
    <w:p w:rsidR="00871A23" w:rsidRDefault="00871A23"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of SL RTT shown in Figure 2 to Figure 4, to see whether there is any performance impact on robustness to the clock frequency offset depending on the order of SL PRS transmission. Figure shows the positioning errors of the three type of SL RTT are almost identical and negligible. Therefore, the order of SL PRS transmissions can be changed without performance loss according to the channel state or UE transmission condition.</w:t>
      </w:r>
    </w:p>
    <w:p w:rsidR="00871A23" w:rsidRPr="00DC0AF3" w:rsidRDefault="00DC0AF3" w:rsidP="00871A23">
      <w:pPr>
        <w:keepNext/>
        <w:wordWrap/>
        <w:adjustRightInd w:val="0"/>
        <w:snapToGrid w:val="0"/>
        <w:spacing w:before="100" w:beforeAutospacing="1" w:afterLines="50" w:after="120" w:line="264" w:lineRule="auto"/>
        <w:jc w:val="center"/>
      </w:pPr>
      <w:r>
        <w:rPr>
          <w:noProof/>
        </w:rPr>
        <w:lastRenderedPageBreak/>
        <w:drawing>
          <wp:inline distT="0" distB="0" distL="0" distR="0" wp14:anchorId="32352C67">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rsidR="00871A23" w:rsidRDefault="00871A23" w:rsidP="00871A23">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9B0A9B">
        <w:rPr>
          <w:noProof/>
        </w:rPr>
        <w:t>5</w:t>
      </w:r>
      <w:r>
        <w:fldChar w:fldCharType="end"/>
      </w:r>
      <w:r>
        <w:t xml:space="preserve"> Performance of SL RTT with different SL PRS transmission order</w:t>
      </w:r>
    </w:p>
    <w:p w:rsidR="00871A23" w:rsidRDefault="00871A23" w:rsidP="00871A2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EA73F5">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006BA2" w:rsidRDefault="00006BA2"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w:t>
      </w:r>
      <w:r>
        <w:rPr>
          <w:rFonts w:ascii="Calibri" w:eastAsia="바탕" w:hAnsi="Calibri" w:cs="Calibri" w:hint="eastAsia"/>
          <w:sz w:val="22"/>
        </w:rPr>
        <w:t xml:space="preserve">he order of the SL PRS transmissions </w:t>
      </w:r>
      <w:r>
        <w:rPr>
          <w:rFonts w:ascii="Calibri" w:eastAsia="바탕" w:hAnsi="Calibri" w:cs="Calibri"/>
          <w:sz w:val="22"/>
        </w:rPr>
        <w:t>in double-side RTT can be dynamically determined based on the channel status, the associated measurement report should include the type of the double-side RTT so that the corresponding location calculation can be performed.</w:t>
      </w:r>
    </w:p>
    <w:p w:rsidR="00006BA2" w:rsidRDefault="00006BA2" w:rsidP="00006BA2">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b/>
          <w:i/>
          <w:sz w:val="22"/>
        </w:rPr>
        <w:t>Proposal</w:t>
      </w:r>
      <w:r w:rsidR="00EA73F5">
        <w:rPr>
          <w:rFonts w:ascii="Calibri" w:eastAsia="바탕" w:hAnsi="Calibri" w:cs="Calibri"/>
          <w:b/>
          <w:i/>
          <w:sz w:val="22"/>
        </w:rPr>
        <w:t xml:space="preserve"> 9</w:t>
      </w:r>
      <w:r w:rsidRPr="008B2BE5">
        <w:rPr>
          <w:rFonts w:ascii="Calibri" w:eastAsia="바탕" w:hAnsi="Calibri" w:cs="Calibri"/>
          <w:b/>
          <w:i/>
          <w:sz w:val="22"/>
        </w:rPr>
        <w:t>:</w:t>
      </w:r>
      <w:r>
        <w:rPr>
          <w:rFonts w:ascii="Calibri" w:eastAsia="바탕" w:hAnsi="Calibri" w:cs="Calibri"/>
          <w:i/>
          <w:sz w:val="22"/>
        </w:rPr>
        <w:t xml:space="preserve"> The measurement report includes the type of double-sided RTT, which is associated with the order of SL PRS transmissions.</w:t>
      </w:r>
    </w:p>
    <w:p w:rsidR="00B4003E" w:rsidRDefault="00B4003E"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resources for double-side RTT are selected based on UE sensing, the information about the timing of the SL PRS resources needs to be reported for proper calculation of the round-trip time. If SL PRS resource set and SL PRS resource are supported, each associated ID of the selected SL PRS resource set and SL PRS resource for double-side RTT can be included with the measurement report. If SL PRS resource repetition is supported and all the repeated SL PRS resources are associated to the same ID, then the index of the SL PRS resource repetition needs also to be reported to provide the exact timing of the SL PRS resource for double-side RTT.</w:t>
      </w:r>
    </w:p>
    <w:p w:rsidR="00B7633E" w:rsidRDefault="00B7633E"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Different from the convetional NR positioning, the SL PRS resources can be determined by UE based on sensing, rather than scheduled by gNB or LMF. In this case, (pre-)configured offset and period of SL PRS resources in time and frequency domain cannot be guaranteed in transmission timing. Therefore the exact location of the SL PRS can only be dymamically determined before transmission, and the corresponding ID of the received SL PRS resource used for measurement should be reported.</w:t>
      </w:r>
    </w:p>
    <w:p w:rsidR="001048DE" w:rsidRDefault="00F7280E" w:rsidP="001048D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EA73F5">
        <w:rPr>
          <w:rFonts w:ascii="Calibri" w:eastAsia="바탕" w:hAnsi="Calibri" w:cs="Calibri"/>
          <w:b/>
          <w:i/>
          <w:sz w:val="22"/>
        </w:rPr>
        <w:t>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SL RTT measurement report includes the unique identification of the measured SL PRS resource (e.g. SL PRS resource ID and the associated SL PRS RE offset).</w:t>
      </w:r>
    </w:p>
    <w:p w:rsidR="000C41F4" w:rsidRPr="00790710" w:rsidRDefault="000C41F4" w:rsidP="000C41F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in SL positioning is related to the use of multi-panel antenna. In V2X use case, it was reported that the use of the multiple panels mounted on different locations of a vehicle significantly improves the SL communication performance, by getting the diversity gain through the multiple panels </w:t>
      </w:r>
      <w:r w:rsidRPr="003E4DE3">
        <w:rPr>
          <w:rFonts w:ascii="Calibri" w:eastAsia="바탕" w:hAnsi="Calibri" w:cs="Calibri"/>
          <w:sz w:val="22"/>
        </w:rPr>
        <w:t>[1-3].</w:t>
      </w:r>
      <w:r>
        <w:rPr>
          <w:rFonts w:ascii="Calibri" w:eastAsia="바탕" w:hAnsi="Calibri" w:cs="Calibri"/>
          <w:sz w:val="22"/>
        </w:rPr>
        <w:t xml:space="preserve"> If a multi-panel antenna is mounted on a vehicle, the positioning should be performed for each antenna panel so that the exact vehicle position can be accurately calculated based on the location estimation of all the antenna panels. If the vehicle position is estimated assuming co-located antenna as in the conventional Uu link positioning, the positioning accuracy will be degraded.</w:t>
      </w:r>
    </w:p>
    <w:p w:rsidR="000C5C3F" w:rsidRDefault="000C5C3F" w:rsidP="000C5C3F">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lastRenderedPageBreak/>
        <w:t xml:space="preserve">Observation </w:t>
      </w:r>
      <w:r w:rsidR="00EA73F5">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the measurement and report need to be performed for each panel location separately.</w:t>
      </w:r>
    </w:p>
    <w:p w:rsidR="00445C5A" w:rsidRPr="002B74FC" w:rsidRDefault="00FF4883" w:rsidP="00445C5A">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130344">
        <w:rPr>
          <w:rFonts w:ascii="Calibri" w:eastAsia="바탕" w:hAnsi="Calibri" w:cs="Calibri"/>
          <w:b/>
          <w:i/>
          <w:sz w:val="22"/>
        </w:rPr>
        <w:t>1</w:t>
      </w:r>
      <w:r w:rsidR="00EA73F5">
        <w:rPr>
          <w:rFonts w:ascii="Calibri" w:eastAsia="바탕" w:hAnsi="Calibri" w:cs="Calibri"/>
          <w:b/>
          <w:i/>
          <w:sz w:val="22"/>
        </w:rPr>
        <w:t>1</w:t>
      </w:r>
      <w:r>
        <w:rPr>
          <w:rFonts w:ascii="Calibri" w:eastAsia="바탕" w:hAnsi="Calibri" w:cs="Calibri"/>
          <w:b/>
          <w:i/>
          <w:sz w:val="22"/>
        </w:rPr>
        <w:t>:</w:t>
      </w:r>
      <w:r>
        <w:rPr>
          <w:rFonts w:ascii="Calibri" w:eastAsia="바탕" w:hAnsi="Calibri" w:cs="Calibri"/>
          <w:i/>
          <w:sz w:val="22"/>
        </w:rPr>
        <w:t xml:space="preserve"> SL positioning supports per-panel location measurement if UE uses multiple panels.</w:t>
      </w:r>
    </w:p>
    <w:p w:rsidR="00E949AF" w:rsidRPr="008B2BE5" w:rsidRDefault="001A20EB"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PHY layer architecture for SL positioning</w:t>
      </w:r>
    </w:p>
    <w:p w:rsidR="002B74FC" w:rsidRDefault="002B74FC" w:rsidP="002B74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were discussions in RAN1</w:t>
      </w:r>
      <w:r w:rsidR="00C421EC">
        <w:rPr>
          <w:rFonts w:ascii="Calibri" w:eastAsia="바탕" w:hAnsi="Calibri" w:cs="Calibri"/>
          <w:sz w:val="22"/>
        </w:rPr>
        <w:t xml:space="preserve"> </w:t>
      </w:r>
      <w:r>
        <w:rPr>
          <w:rFonts w:ascii="Calibri" w:eastAsia="바탕" w:hAnsi="Calibri" w:cs="Calibri"/>
          <w:sz w:val="22"/>
        </w:rPr>
        <w:t xml:space="preserve">#109-e meeting on the resource pool for SL positioning. The first option is to use a dedicated resource pool for SL positioning, and the second option is to share a resource pool for SL positioning with SL communication. Because the bandwidth requirements for the SL communication and SL PRS transmission are different from each other, sharing a resource pool for both purpose may not be feasible. If the resource pool bandwidth is </w:t>
      </w:r>
      <w:r w:rsidR="005D6BEB">
        <w:rPr>
          <w:rFonts w:ascii="Calibri" w:eastAsia="바탕" w:hAnsi="Calibri" w:cs="Calibri"/>
          <w:sz w:val="22"/>
        </w:rPr>
        <w:t>determin</w:t>
      </w:r>
      <w:r>
        <w:rPr>
          <w:rFonts w:ascii="Calibri" w:eastAsia="바탕" w:hAnsi="Calibri" w:cs="Calibri"/>
          <w:sz w:val="22"/>
        </w:rPr>
        <w:t xml:space="preserve">ed for SL PRS transmission, the </w:t>
      </w:r>
      <w:r w:rsidR="005D6BEB">
        <w:rPr>
          <w:rFonts w:ascii="Calibri" w:eastAsia="바탕" w:hAnsi="Calibri" w:cs="Calibri"/>
          <w:sz w:val="22"/>
        </w:rPr>
        <w:t xml:space="preserve">most of the </w:t>
      </w:r>
      <w:r>
        <w:rPr>
          <w:rFonts w:ascii="Calibri" w:eastAsia="바탕" w:hAnsi="Calibri" w:cs="Calibri"/>
          <w:sz w:val="22"/>
        </w:rPr>
        <w:t>SL resources may be wasted</w:t>
      </w:r>
      <w:r w:rsidR="005D6BEB">
        <w:rPr>
          <w:rFonts w:ascii="Calibri" w:eastAsia="바탕" w:hAnsi="Calibri" w:cs="Calibri"/>
          <w:sz w:val="22"/>
        </w:rPr>
        <w:t xml:space="preserve"> in SL communication. If the resource pool bandwidth is determined for SL communication, the positioning accuracy may not be satisfied due to insufficient bandwidth for SL PRS transmission. Therefore, it is more practical and beneficial to use a dedicated resource pool at least for SL PRS transmission.</w:t>
      </w:r>
    </w:p>
    <w:p w:rsidR="00074A17" w:rsidRDefault="00074A17" w:rsidP="00074A1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EA73F5">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dedicated resource pool </w:t>
      </w:r>
      <w:r w:rsidR="001D6C45">
        <w:rPr>
          <w:rFonts w:ascii="Calibri" w:eastAsia="바탕" w:hAnsi="Calibri" w:cs="Calibri"/>
          <w:i/>
          <w:sz w:val="22"/>
        </w:rPr>
        <w:t xml:space="preserve">is used </w:t>
      </w:r>
      <w:r>
        <w:rPr>
          <w:rFonts w:ascii="Calibri" w:eastAsia="바탕" w:hAnsi="Calibri" w:cs="Calibri"/>
          <w:i/>
          <w:sz w:val="22"/>
        </w:rPr>
        <w:t xml:space="preserve">for SL PRS transmission </w:t>
      </w:r>
      <w:r w:rsidR="001D6C45">
        <w:rPr>
          <w:rFonts w:ascii="Calibri" w:eastAsia="바탕" w:hAnsi="Calibri" w:cs="Calibri"/>
          <w:i/>
          <w:sz w:val="22"/>
        </w:rPr>
        <w:t xml:space="preserve">to </w:t>
      </w:r>
      <w:r w:rsidR="00817C34">
        <w:rPr>
          <w:rFonts w:ascii="Calibri" w:eastAsia="바탕" w:hAnsi="Calibri" w:cs="Calibri"/>
          <w:i/>
          <w:sz w:val="22"/>
        </w:rPr>
        <w:t>provide</w:t>
      </w:r>
      <w:r w:rsidR="001D6C45">
        <w:rPr>
          <w:rFonts w:ascii="Calibri" w:eastAsia="바탕" w:hAnsi="Calibri" w:cs="Calibri"/>
          <w:i/>
          <w:sz w:val="22"/>
        </w:rPr>
        <w:t xml:space="preserve"> </w:t>
      </w:r>
      <w:r w:rsidR="00670141">
        <w:rPr>
          <w:rFonts w:ascii="Calibri" w:eastAsia="바탕" w:hAnsi="Calibri" w:cs="Calibri"/>
          <w:i/>
          <w:sz w:val="22"/>
        </w:rPr>
        <w:t>a</w:t>
      </w:r>
      <w:r w:rsidR="001D6C45">
        <w:rPr>
          <w:rFonts w:ascii="Calibri" w:eastAsia="바탕" w:hAnsi="Calibri" w:cs="Calibri"/>
          <w:i/>
          <w:sz w:val="22"/>
        </w:rPr>
        <w:t xml:space="preserve"> </w:t>
      </w:r>
      <w:r>
        <w:rPr>
          <w:rFonts w:ascii="Calibri" w:eastAsia="바탕" w:hAnsi="Calibri" w:cs="Calibri"/>
          <w:i/>
          <w:sz w:val="22"/>
        </w:rPr>
        <w:t xml:space="preserve">sufficient bandwidth </w:t>
      </w:r>
      <w:r w:rsidR="00817C34">
        <w:rPr>
          <w:rFonts w:ascii="Calibri" w:eastAsia="바탕" w:hAnsi="Calibri" w:cs="Calibri"/>
          <w:i/>
          <w:sz w:val="22"/>
        </w:rPr>
        <w:t>for</w:t>
      </w:r>
      <w:r>
        <w:rPr>
          <w:rFonts w:ascii="Calibri" w:eastAsia="바탕" w:hAnsi="Calibri" w:cs="Calibri"/>
          <w:i/>
          <w:sz w:val="22"/>
        </w:rPr>
        <w:t xml:space="preserve"> SL positioning accuracy</w:t>
      </w:r>
      <w:r w:rsidR="001D6C45">
        <w:rPr>
          <w:rFonts w:ascii="Calibri" w:eastAsia="바탕" w:hAnsi="Calibri" w:cs="Calibri"/>
          <w:i/>
          <w:sz w:val="22"/>
        </w:rPr>
        <w:t xml:space="preserve"> requirement</w:t>
      </w:r>
      <w:r>
        <w:rPr>
          <w:rFonts w:ascii="Calibri" w:eastAsia="바탕" w:hAnsi="Calibri" w:cs="Calibri"/>
          <w:i/>
          <w:sz w:val="22"/>
        </w:rPr>
        <w:t>.</w:t>
      </w:r>
    </w:p>
    <w:p w:rsidR="005D6BEB" w:rsidRDefault="005D6BEB" w:rsidP="005D6BE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Except the SL PRS resource, all the other signals or channels for SL positioning are not relevant to the positioning accuracy requirement. Those signals or channels may include the SL procedure initiation message, the control channel associated with SL PRS, the measurement report, and the SL PRS retransmission request in case of no reception or insufficient reception quality of SL PRS. The above signals or channels can be transmitted separately from the resource pool for SL PRS transmission. They can be transmitted based on the existing SL communication method.</w:t>
      </w:r>
    </w:p>
    <w:p w:rsidR="005D6BEB" w:rsidRDefault="005D6BEB" w:rsidP="005D6BE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is whether or not a shared resource pool for SL communication is used for transmission of the above signals and channels for SL positioning. If a shared resource pool is used, there could be some impact on the SL resources for SL communication and possibly the compatibility issue with the legacy V2X devices using the resource pool. If a separate resource pool is used for </w:t>
      </w:r>
      <w:r w:rsidR="006B3194">
        <w:rPr>
          <w:rFonts w:ascii="Calibri" w:eastAsia="바탕" w:hAnsi="Calibri" w:cs="Calibri"/>
          <w:sz w:val="22"/>
        </w:rPr>
        <w:t>transmission of the above signals and channels for SL positioning, maybe the format or the content of the PSCCH and PSSCH can be modified to be used for SL positioning purpose.</w:t>
      </w:r>
    </w:p>
    <w:p w:rsidR="00074A17" w:rsidRDefault="00074A17" w:rsidP="00074A1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EA73F5">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sidR="00064C36">
        <w:rPr>
          <w:rFonts w:ascii="Calibri" w:eastAsia="바탕" w:hAnsi="Calibri" w:cs="Calibri"/>
          <w:i/>
          <w:sz w:val="22"/>
        </w:rPr>
        <w:t xml:space="preserve">Other signals/channels </w:t>
      </w:r>
      <w:r w:rsidR="001D6C45">
        <w:rPr>
          <w:rFonts w:ascii="Calibri" w:eastAsia="바탕" w:hAnsi="Calibri" w:cs="Calibri"/>
          <w:i/>
          <w:sz w:val="22"/>
        </w:rPr>
        <w:t>associated with SL PRS</w:t>
      </w:r>
      <w:r w:rsidR="00064C36">
        <w:rPr>
          <w:rFonts w:ascii="Calibri" w:eastAsia="바탕" w:hAnsi="Calibri" w:cs="Calibri"/>
          <w:i/>
          <w:sz w:val="22"/>
        </w:rPr>
        <w:t xml:space="preserve"> (e.g. the control channel, the measurement report, etc.)</w:t>
      </w:r>
      <w:r>
        <w:rPr>
          <w:rFonts w:ascii="Calibri" w:eastAsia="바탕" w:hAnsi="Calibri" w:cs="Calibri"/>
          <w:i/>
          <w:sz w:val="22"/>
        </w:rPr>
        <w:t xml:space="preserve"> </w:t>
      </w:r>
      <w:r w:rsidR="001D6C45">
        <w:rPr>
          <w:rFonts w:ascii="Calibri" w:eastAsia="바탕" w:hAnsi="Calibri" w:cs="Calibri"/>
          <w:i/>
          <w:sz w:val="22"/>
        </w:rPr>
        <w:t>are</w:t>
      </w:r>
      <w:r>
        <w:rPr>
          <w:rFonts w:ascii="Calibri" w:eastAsia="바탕" w:hAnsi="Calibri" w:cs="Calibri"/>
          <w:i/>
          <w:sz w:val="22"/>
        </w:rPr>
        <w:t xml:space="preserve"> transmitted in a resource pool different from</w:t>
      </w:r>
      <w:r w:rsidR="00A317E2">
        <w:rPr>
          <w:rFonts w:ascii="Calibri" w:eastAsia="바탕" w:hAnsi="Calibri" w:cs="Calibri"/>
          <w:i/>
          <w:sz w:val="22"/>
        </w:rPr>
        <w:t xml:space="preserve"> the</w:t>
      </w:r>
      <w:r>
        <w:rPr>
          <w:rFonts w:ascii="Calibri" w:eastAsia="바탕" w:hAnsi="Calibri" w:cs="Calibri"/>
          <w:i/>
          <w:sz w:val="22"/>
        </w:rPr>
        <w:t xml:space="preserve"> one for SL PRS transmission.</w:t>
      </w:r>
    </w:p>
    <w:p w:rsidR="00074A17" w:rsidRPr="000A39FA" w:rsidRDefault="00074A17" w:rsidP="00074A17">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074A17">
        <w:rPr>
          <w:rFonts w:ascii="Calibri" w:eastAsia="바탕" w:hAnsi="Calibri" w:cs="Calibri"/>
          <w:i/>
          <w:sz w:val="22"/>
        </w:rPr>
        <w:t xml:space="preserve">Further study is needed whether the resource pool can be shared with </w:t>
      </w:r>
      <w:r w:rsidR="00A317E2">
        <w:rPr>
          <w:rFonts w:ascii="Calibri" w:eastAsia="바탕" w:hAnsi="Calibri" w:cs="Calibri"/>
          <w:i/>
          <w:sz w:val="22"/>
        </w:rPr>
        <w:t xml:space="preserve">the </w:t>
      </w:r>
      <w:r w:rsidRPr="00074A17">
        <w:rPr>
          <w:rFonts w:ascii="Calibri" w:eastAsia="바탕" w:hAnsi="Calibri" w:cs="Calibri"/>
          <w:i/>
          <w:sz w:val="22"/>
        </w:rPr>
        <w:t>one for SL communication.</w:t>
      </w:r>
    </w:p>
    <w:p w:rsidR="004F2A2D" w:rsidRDefault="004F2A2D" w:rsidP="004F2A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control channel associated with the SL PRS is transmitted in the resource pool shared with the SL communication, the backward compatible way of transmission is an important issue. A new 2</w:t>
      </w:r>
      <w:r w:rsidRPr="004F2A2D">
        <w:rPr>
          <w:rFonts w:ascii="Calibri" w:eastAsia="바탕" w:hAnsi="Calibri" w:cs="Calibri"/>
          <w:sz w:val="22"/>
          <w:vertAlign w:val="superscript"/>
        </w:rPr>
        <w:t>nd</w:t>
      </w:r>
      <w:r>
        <w:rPr>
          <w:rFonts w:ascii="Calibri" w:eastAsia="바탕" w:hAnsi="Calibri" w:cs="Calibri"/>
          <w:sz w:val="22"/>
        </w:rPr>
        <w:t xml:space="preserve"> SCI format is the most appropriate solution to be used for a control channel for SL PRS. In this case, a 2</w:t>
      </w:r>
      <w:r w:rsidRPr="004F2A2D">
        <w:rPr>
          <w:rFonts w:ascii="Calibri" w:eastAsia="바탕" w:hAnsi="Calibri" w:cs="Calibri"/>
          <w:sz w:val="22"/>
          <w:vertAlign w:val="superscript"/>
        </w:rPr>
        <w:t>nd</w:t>
      </w:r>
      <w:r>
        <w:rPr>
          <w:rFonts w:ascii="Calibri" w:eastAsia="바탕" w:hAnsi="Calibri" w:cs="Calibri"/>
          <w:sz w:val="22"/>
        </w:rPr>
        <w:t xml:space="preserve"> SCI format indicator in the 1</w:t>
      </w:r>
      <w:r w:rsidRPr="004F2A2D">
        <w:rPr>
          <w:rFonts w:ascii="Calibri" w:eastAsia="바탕" w:hAnsi="Calibri" w:cs="Calibri"/>
          <w:sz w:val="22"/>
          <w:vertAlign w:val="superscript"/>
        </w:rPr>
        <w:t>st</w:t>
      </w:r>
      <w:r>
        <w:rPr>
          <w:rFonts w:ascii="Calibri" w:eastAsia="바탕" w:hAnsi="Calibri" w:cs="Calibri"/>
          <w:sz w:val="22"/>
        </w:rPr>
        <w:t xml:space="preserve"> SCI indicates that the associated 2</w:t>
      </w:r>
      <w:r w:rsidRPr="004F2A2D">
        <w:rPr>
          <w:rFonts w:ascii="Calibri" w:eastAsia="바탕" w:hAnsi="Calibri" w:cs="Calibri"/>
          <w:sz w:val="22"/>
          <w:vertAlign w:val="superscript"/>
        </w:rPr>
        <w:t>nd</w:t>
      </w:r>
      <w:r>
        <w:rPr>
          <w:rFonts w:ascii="Calibri" w:eastAsia="바탕" w:hAnsi="Calibri" w:cs="Calibri"/>
          <w:sz w:val="22"/>
        </w:rPr>
        <w:t xml:space="preserve"> SCI carries the control information about the SL PRS resources, which is transmitted in the dedicated resource pool for SL PRS transmission.</w:t>
      </w:r>
    </w:p>
    <w:p w:rsidR="005E5988" w:rsidRDefault="005E5988" w:rsidP="004F2A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possibility may be to use MAC CE for the control channel associate with SL PRS. This could be considered when the payload size of the control channel is relatively large. But the part of SL PRS </w:t>
      </w:r>
      <w:r>
        <w:rPr>
          <w:rFonts w:ascii="Calibri" w:eastAsia="바탕" w:hAnsi="Calibri" w:cs="Calibri"/>
          <w:sz w:val="22"/>
        </w:rPr>
        <w:lastRenderedPageBreak/>
        <w:t>configuration can be (pre-)configured in a resource pool as discussed above, the remaining amount of SL PRS configuration will not be that problematic to be carried by the 2</w:t>
      </w:r>
      <w:r w:rsidRPr="005E5988">
        <w:rPr>
          <w:rFonts w:ascii="Calibri" w:eastAsia="바탕" w:hAnsi="Calibri" w:cs="Calibri"/>
          <w:sz w:val="22"/>
          <w:vertAlign w:val="superscript"/>
        </w:rPr>
        <w:t>nd</w:t>
      </w:r>
      <w:r>
        <w:rPr>
          <w:rFonts w:ascii="Calibri" w:eastAsia="바탕" w:hAnsi="Calibri" w:cs="Calibri"/>
          <w:sz w:val="22"/>
        </w:rPr>
        <w:t xml:space="preserve"> SCI.</w:t>
      </w:r>
    </w:p>
    <w:p w:rsidR="009D0089" w:rsidRDefault="006F4C7A" w:rsidP="009D008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EA73F5">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New 2</w:t>
      </w:r>
      <w:r w:rsidRPr="004F2A2D">
        <w:rPr>
          <w:rFonts w:ascii="Calibri" w:eastAsia="바탕" w:hAnsi="Calibri" w:cs="Calibri"/>
          <w:i/>
          <w:sz w:val="22"/>
          <w:vertAlign w:val="superscript"/>
        </w:rPr>
        <w:t>nd</w:t>
      </w:r>
      <w:r>
        <w:rPr>
          <w:rFonts w:ascii="Calibri" w:eastAsia="바탕" w:hAnsi="Calibri" w:cs="Calibri"/>
          <w:i/>
          <w:sz w:val="22"/>
        </w:rPr>
        <w:t xml:space="preserve"> SCI format is introduced for indicating the SL PRS resource reservation.</w:t>
      </w:r>
    </w:p>
    <w:p w:rsidR="009F52CF" w:rsidRPr="0032744C" w:rsidRDefault="009F52CF" w:rsidP="009F52CF">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format indicator in 1</w:t>
      </w:r>
      <w:r w:rsidRPr="0032744C">
        <w:rPr>
          <w:rFonts w:ascii="Calibri" w:eastAsia="바탕" w:hAnsi="Calibri" w:cs="Calibri"/>
          <w:i/>
          <w:sz w:val="22"/>
          <w:vertAlign w:val="superscript"/>
        </w:rPr>
        <w:t>st</w:t>
      </w:r>
      <w:r w:rsidRPr="0032744C">
        <w:rPr>
          <w:rFonts w:ascii="Calibri" w:eastAsia="바탕" w:hAnsi="Calibri" w:cs="Calibri"/>
          <w:i/>
          <w:sz w:val="22"/>
        </w:rPr>
        <w:t xml:space="preserve"> SCI indicates that 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w:t>
      </w:r>
      <w:r w:rsidR="008D5DD9">
        <w:rPr>
          <w:rFonts w:ascii="Calibri" w:eastAsia="바탕" w:hAnsi="Calibri" w:cs="Calibri"/>
          <w:i/>
          <w:sz w:val="22"/>
        </w:rPr>
        <w:t xml:space="preserve">is used </w:t>
      </w:r>
      <w:r w:rsidRPr="0032744C">
        <w:rPr>
          <w:rFonts w:ascii="Calibri" w:eastAsia="바탕" w:hAnsi="Calibri" w:cs="Calibri"/>
          <w:i/>
          <w:sz w:val="22"/>
        </w:rPr>
        <w:t>for SL PRS control channel.</w:t>
      </w:r>
    </w:p>
    <w:p w:rsidR="00FD2D8F" w:rsidRDefault="00FD2D8F"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measurement report are carried by the existing higher layer signaling, t</w:t>
      </w:r>
      <w:r w:rsidR="00865853">
        <w:rPr>
          <w:rFonts w:ascii="Calibri" w:eastAsia="바탕" w:hAnsi="Calibri" w:cs="Calibri"/>
          <w:sz w:val="22"/>
        </w:rPr>
        <w:t xml:space="preserve">here are </w:t>
      </w:r>
      <w:r>
        <w:rPr>
          <w:rFonts w:ascii="Calibri" w:eastAsia="바탕" w:hAnsi="Calibri" w:cs="Calibri"/>
          <w:sz w:val="22"/>
        </w:rPr>
        <w:t xml:space="preserve">three </w:t>
      </w:r>
      <w:r w:rsidR="003076B7">
        <w:rPr>
          <w:rFonts w:ascii="Calibri" w:eastAsia="바탕" w:hAnsi="Calibri" w:cs="Calibri"/>
          <w:sz w:val="22"/>
        </w:rPr>
        <w:t>options for</w:t>
      </w:r>
      <w:r w:rsidR="00865853">
        <w:rPr>
          <w:rFonts w:ascii="Calibri" w:eastAsia="바탕" w:hAnsi="Calibri" w:cs="Calibri"/>
          <w:sz w:val="22"/>
        </w:rPr>
        <w:t xml:space="preserve"> the container </w:t>
      </w:r>
      <w:r w:rsidR="003076B7">
        <w:rPr>
          <w:rFonts w:ascii="Calibri" w:eastAsia="바탕" w:hAnsi="Calibri" w:cs="Calibri"/>
          <w:sz w:val="22"/>
        </w:rPr>
        <w:t>of</w:t>
      </w:r>
      <w:r w:rsidR="00865853">
        <w:rPr>
          <w:rFonts w:ascii="Calibri" w:eastAsia="바탕" w:hAnsi="Calibri" w:cs="Calibri"/>
          <w:sz w:val="22"/>
        </w:rPr>
        <w:t xml:space="preserve"> the measurement report in SL positioning. The first option is </w:t>
      </w:r>
      <w:r>
        <w:rPr>
          <w:rFonts w:ascii="Calibri" w:eastAsia="바탕" w:hAnsi="Calibri" w:cs="Calibri"/>
          <w:sz w:val="22"/>
        </w:rPr>
        <w:t>PC5-RRC, which requires a unicast connection between UEs. PC5-RRC is beneficial in secure connection, and can provide a large payload size for the measurement report. In SL positioning group, the measurement report of the anchor UEs can be transmitted to the target UE through the unicast communication.</w:t>
      </w:r>
    </w:p>
    <w:p w:rsidR="00865853" w:rsidRDefault="00FD2D8F"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option is PC5-S, which is defined in V2X layer and can be used for unicast and broadcast transmission. PC5-S is beneficial in that it can be used for broadcast as well as unicast, as compared to PC5-RRC.</w:t>
      </w:r>
      <w:r w:rsidR="002553FD">
        <w:rPr>
          <w:rFonts w:ascii="Calibri" w:eastAsia="바탕" w:hAnsi="Calibri" w:cs="Calibri"/>
          <w:sz w:val="22"/>
        </w:rPr>
        <w:t xml:space="preserve"> Secure transmission is also supported in PC5-S signaling.</w:t>
      </w:r>
    </w:p>
    <w:p w:rsidR="008942C2" w:rsidRDefault="008942C2"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FD2D8F">
        <w:rPr>
          <w:rFonts w:ascii="Calibri" w:eastAsia="바탕" w:hAnsi="Calibri" w:cs="Calibri"/>
          <w:sz w:val="22"/>
        </w:rPr>
        <w:t xml:space="preserve">third </w:t>
      </w:r>
      <w:r>
        <w:rPr>
          <w:rFonts w:ascii="Calibri" w:eastAsia="바탕" w:hAnsi="Calibri" w:cs="Calibri"/>
          <w:sz w:val="22"/>
        </w:rPr>
        <w:t>option is MAC-CE, which has a benefit that it can be used for both unicast and groupcast connection. MAC-CE can also provide a sufficient amount of payload for the measurement report. One issue of using MAC-CE is that it may have some issues with the secure communication between UEs. As the location information belongs to the private information, PC5-RRC seems to be more appropriate container for the measurement report.</w:t>
      </w:r>
    </w:p>
    <w:p w:rsidR="009D0089" w:rsidRDefault="009D0089" w:rsidP="009D008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EA73F5">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Measurement report </w:t>
      </w:r>
      <w:r w:rsidR="00F07B25">
        <w:rPr>
          <w:rFonts w:ascii="Calibri" w:eastAsia="바탕" w:hAnsi="Calibri" w:cs="Calibri"/>
          <w:i/>
          <w:sz w:val="22"/>
        </w:rPr>
        <w:t>between</w:t>
      </w:r>
      <w:r>
        <w:rPr>
          <w:rFonts w:ascii="Calibri" w:eastAsia="바탕" w:hAnsi="Calibri" w:cs="Calibri"/>
          <w:i/>
          <w:sz w:val="22"/>
        </w:rPr>
        <w:t xml:space="preserve"> UE</w:t>
      </w:r>
      <w:r w:rsidR="00F07B25">
        <w:rPr>
          <w:rFonts w:ascii="Calibri" w:eastAsia="바탕" w:hAnsi="Calibri" w:cs="Calibri"/>
          <w:i/>
          <w:sz w:val="22"/>
        </w:rPr>
        <w:t>s</w:t>
      </w:r>
      <w:r>
        <w:rPr>
          <w:rFonts w:ascii="Calibri" w:eastAsia="바탕" w:hAnsi="Calibri" w:cs="Calibri"/>
          <w:i/>
          <w:sz w:val="22"/>
        </w:rPr>
        <w:t xml:space="preserve"> </w:t>
      </w:r>
      <w:r w:rsidR="00FD2D8F">
        <w:rPr>
          <w:rFonts w:ascii="Calibri" w:eastAsia="바탕" w:hAnsi="Calibri" w:cs="Calibri"/>
          <w:i/>
          <w:sz w:val="22"/>
        </w:rPr>
        <w:t xml:space="preserve">can be </w:t>
      </w:r>
      <w:r>
        <w:rPr>
          <w:rFonts w:ascii="Calibri" w:eastAsia="바탕" w:hAnsi="Calibri" w:cs="Calibri"/>
          <w:i/>
          <w:sz w:val="22"/>
        </w:rPr>
        <w:t xml:space="preserve">transmitted </w:t>
      </w:r>
      <w:r w:rsidR="008973E4">
        <w:rPr>
          <w:rFonts w:ascii="Calibri" w:eastAsia="바탕" w:hAnsi="Calibri" w:cs="Calibri" w:hint="eastAsia"/>
          <w:i/>
          <w:sz w:val="22"/>
        </w:rPr>
        <w:t xml:space="preserve">by </w:t>
      </w:r>
      <w:r w:rsidR="00F07B25">
        <w:rPr>
          <w:rFonts w:ascii="Calibri" w:eastAsia="바탕" w:hAnsi="Calibri" w:cs="Calibri"/>
          <w:i/>
          <w:sz w:val="22"/>
        </w:rPr>
        <w:t>the</w:t>
      </w:r>
      <w:r w:rsidR="00C72705">
        <w:rPr>
          <w:rFonts w:ascii="Calibri" w:eastAsia="바탕" w:hAnsi="Calibri" w:cs="Calibri"/>
          <w:i/>
          <w:sz w:val="22"/>
        </w:rPr>
        <w:t xml:space="preserve"> existing</w:t>
      </w:r>
      <w:r w:rsidR="008973E4">
        <w:rPr>
          <w:rFonts w:ascii="Calibri" w:eastAsia="바탕" w:hAnsi="Calibri" w:cs="Calibri"/>
          <w:i/>
          <w:sz w:val="22"/>
        </w:rPr>
        <w:t xml:space="preserve"> higher layer signaling (e.g. PC5-RRC</w:t>
      </w:r>
      <w:r w:rsidR="00FD2D8F">
        <w:rPr>
          <w:rFonts w:ascii="Calibri" w:eastAsia="바탕" w:hAnsi="Calibri" w:cs="Calibri"/>
          <w:i/>
          <w:sz w:val="22"/>
        </w:rPr>
        <w:t>, PC5-S</w:t>
      </w:r>
      <w:r w:rsidR="008942C2">
        <w:rPr>
          <w:rFonts w:ascii="Calibri" w:eastAsia="바탕" w:hAnsi="Calibri" w:cs="Calibri"/>
          <w:i/>
          <w:sz w:val="22"/>
        </w:rPr>
        <w:t xml:space="preserve"> or MAC CE</w:t>
      </w:r>
      <w:r w:rsidR="008973E4">
        <w:rPr>
          <w:rFonts w:ascii="Calibri" w:eastAsia="바탕" w:hAnsi="Calibri" w:cs="Calibri"/>
          <w:i/>
          <w:sz w:val="22"/>
        </w:rPr>
        <w:t>)</w:t>
      </w:r>
      <w:r>
        <w:rPr>
          <w:rFonts w:ascii="Calibri" w:eastAsia="바탕" w:hAnsi="Calibri" w:cs="Calibri"/>
          <w:i/>
          <w:sz w:val="22"/>
        </w:rPr>
        <w:t>.</w:t>
      </w:r>
    </w:p>
    <w:p w:rsidR="00C74A20"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Uu link positioning, LMF and gNB schedules every PRS transmission and the related resources, thus every transmission and reception can be guaranteed by the scheduling. In SL positioning where the SL PRS resources are selected by UE based on sensing, it is possible that a certain SL PRS </w:t>
      </w:r>
      <w:r w:rsidR="00692F8F">
        <w:rPr>
          <w:rFonts w:ascii="Calibri" w:eastAsia="바탕" w:hAnsi="Calibri" w:cs="Calibri"/>
          <w:sz w:val="22"/>
        </w:rPr>
        <w:t>reception</w:t>
      </w:r>
      <w:r>
        <w:rPr>
          <w:rFonts w:ascii="Calibri" w:eastAsia="바탕" w:hAnsi="Calibri" w:cs="Calibri"/>
          <w:sz w:val="22"/>
        </w:rPr>
        <w:t xml:space="preserve"> is not possible in case of e.g. half duplex case</w:t>
      </w:r>
      <w:r w:rsidR="00421A25">
        <w:rPr>
          <w:rFonts w:ascii="Calibri" w:eastAsia="바탕" w:hAnsi="Calibri" w:cs="Calibri"/>
          <w:sz w:val="22"/>
        </w:rPr>
        <w:t xml:space="preserve"> (as shown in</w:t>
      </w:r>
      <w:r w:rsidR="00B21837">
        <w:rPr>
          <w:rFonts w:ascii="Calibri" w:eastAsia="바탕" w:hAnsi="Calibri" w:cs="Calibri"/>
          <w:sz w:val="22"/>
        </w:rPr>
        <w:t xml:space="preserve">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_Ref115340680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4</w:t>
      </w:r>
      <w:r w:rsidR="00B21837">
        <w:rPr>
          <w:rFonts w:ascii="Calibri" w:eastAsia="바탕" w:hAnsi="Calibri" w:cs="Calibri"/>
          <w:sz w:val="22"/>
        </w:rPr>
        <w:fldChar w:fldCharType="end"/>
      </w:r>
      <w:r w:rsidR="00421A25">
        <w:rPr>
          <w:rFonts w:ascii="Calibri" w:eastAsia="바탕" w:hAnsi="Calibri" w:cs="Calibri"/>
          <w:sz w:val="22"/>
        </w:rPr>
        <w:t>)</w:t>
      </w:r>
      <w:r>
        <w:rPr>
          <w:rFonts w:ascii="Calibri" w:eastAsia="바탕" w:hAnsi="Calibri" w:cs="Calibri"/>
          <w:sz w:val="22"/>
        </w:rPr>
        <w:t>, or due to the prioritization in the RX UE side. Another possibility is that the received SL PRS cannot meet a certain condition from SL positioning QoS requirement point of view</w:t>
      </w:r>
      <w:r w:rsidR="00692F8F">
        <w:rPr>
          <w:rFonts w:ascii="Calibri" w:eastAsia="바탕" w:hAnsi="Calibri" w:cs="Calibri"/>
          <w:sz w:val="22"/>
        </w:rPr>
        <w:t xml:space="preserve"> due to e.g. high interference level from other UEs or NLOS reception</w:t>
      </w:r>
      <w:r w:rsidR="00421A25">
        <w:rPr>
          <w:rFonts w:ascii="Calibri" w:eastAsia="바탕" w:hAnsi="Calibri" w:cs="Calibri"/>
          <w:sz w:val="22"/>
        </w:rPr>
        <w:t xml:space="preserve"> (as shown in</w:t>
      </w:r>
      <w:r w:rsidR="00B21837">
        <w:rPr>
          <w:rFonts w:ascii="Calibri" w:eastAsia="바탕" w:hAnsi="Calibri" w:cs="Calibri"/>
          <w:sz w:val="22"/>
        </w:rPr>
        <w:t xml:space="preserve">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_Ref115340695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5</w:t>
      </w:r>
      <w:r w:rsidR="00B21837">
        <w:rPr>
          <w:rFonts w:ascii="Calibri" w:eastAsia="바탕" w:hAnsi="Calibri" w:cs="Calibri"/>
          <w:sz w:val="22"/>
        </w:rPr>
        <w:fldChar w:fldCharType="end"/>
      </w:r>
      <w:r w:rsidR="00421A25">
        <w:rPr>
          <w:rFonts w:ascii="Calibri" w:eastAsia="바탕" w:hAnsi="Calibri" w:cs="Calibri"/>
          <w:sz w:val="22"/>
        </w:rPr>
        <w:t xml:space="preserve"> and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_Ref115340703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6</w:t>
      </w:r>
      <w:r w:rsidR="00B21837">
        <w:rPr>
          <w:rFonts w:ascii="Calibri" w:eastAsia="바탕" w:hAnsi="Calibri" w:cs="Calibri"/>
          <w:sz w:val="22"/>
        </w:rPr>
        <w:fldChar w:fldCharType="end"/>
      </w:r>
      <w:r w:rsidR="00421A25">
        <w:rPr>
          <w:rFonts w:ascii="Calibri" w:eastAsia="바탕" w:hAnsi="Calibri" w:cs="Calibri"/>
          <w:sz w:val="22"/>
        </w:rPr>
        <w:t>)</w:t>
      </w:r>
      <w:r>
        <w:rPr>
          <w:rFonts w:ascii="Calibri" w:eastAsia="바탕" w:hAnsi="Calibri" w:cs="Calibri"/>
          <w:sz w:val="22"/>
        </w:rPr>
        <w:t>.</w:t>
      </w:r>
    </w:p>
    <w:p w:rsidR="00B21837" w:rsidRDefault="00C74A20"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217B2327" wp14:editId="0C004D36">
            <wp:extent cx="2646045" cy="146939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6045" cy="1469390"/>
                    </a:xfrm>
                    <a:prstGeom prst="rect">
                      <a:avLst/>
                    </a:prstGeom>
                    <a:noFill/>
                  </pic:spPr>
                </pic:pic>
              </a:graphicData>
            </a:graphic>
          </wp:inline>
        </w:drawing>
      </w:r>
    </w:p>
    <w:p w:rsidR="00C74A20" w:rsidRDefault="00B21837" w:rsidP="0032744C">
      <w:pPr>
        <w:pStyle w:val="a9"/>
        <w:jc w:val="center"/>
      </w:pPr>
      <w:bookmarkStart w:id="6" w:name="_Ref115340680"/>
      <w:r>
        <w:t xml:space="preserve">Figure </w:t>
      </w:r>
      <w:r>
        <w:fldChar w:fldCharType="begin"/>
      </w:r>
      <w:r>
        <w:instrText xml:space="preserve"> SEQ Figure \* ARABIC </w:instrText>
      </w:r>
      <w:r>
        <w:fldChar w:fldCharType="separate"/>
      </w:r>
      <w:r w:rsidR="009B0A9B">
        <w:rPr>
          <w:noProof/>
        </w:rPr>
        <w:t>6</w:t>
      </w:r>
      <w:r>
        <w:fldChar w:fldCharType="end"/>
      </w:r>
      <w:bookmarkEnd w:id="6"/>
      <w:r>
        <w:t xml:space="preserve"> SL PRS reception failure due to half-duplex</w:t>
      </w:r>
    </w:p>
    <w:p w:rsidR="00B21837" w:rsidRDefault="00C74A20" w:rsidP="0032744C">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029ED362" wp14:editId="22200403">
            <wp:extent cx="2639695" cy="2133600"/>
            <wp:effectExtent l="0" t="0" r="825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9695" cy="2133600"/>
                    </a:xfrm>
                    <a:prstGeom prst="rect">
                      <a:avLst/>
                    </a:prstGeom>
                    <a:noFill/>
                  </pic:spPr>
                </pic:pic>
              </a:graphicData>
            </a:graphic>
          </wp:inline>
        </w:drawing>
      </w:r>
    </w:p>
    <w:p w:rsidR="00C74A20" w:rsidRDefault="00B21837" w:rsidP="0032744C">
      <w:pPr>
        <w:pStyle w:val="a9"/>
        <w:jc w:val="center"/>
        <w:rPr>
          <w:rFonts w:ascii="Calibri" w:hAnsi="Calibri" w:cs="Calibri"/>
          <w:sz w:val="22"/>
        </w:rPr>
      </w:pPr>
      <w:bookmarkStart w:id="7" w:name="_Ref115340695"/>
      <w:r>
        <w:t xml:space="preserve">Figure </w:t>
      </w:r>
      <w:r>
        <w:fldChar w:fldCharType="begin"/>
      </w:r>
      <w:r>
        <w:instrText xml:space="preserve"> SEQ Figure \* ARABIC </w:instrText>
      </w:r>
      <w:r>
        <w:fldChar w:fldCharType="separate"/>
      </w:r>
      <w:r w:rsidR="009B0A9B">
        <w:rPr>
          <w:noProof/>
        </w:rPr>
        <w:t>7</w:t>
      </w:r>
      <w:r>
        <w:fldChar w:fldCharType="end"/>
      </w:r>
      <w:bookmarkEnd w:id="7"/>
      <w:r>
        <w:t xml:space="preserve"> Bad quality of SL PRS reception due to high interference</w:t>
      </w:r>
    </w:p>
    <w:p w:rsidR="00B21837" w:rsidRDefault="00C74A20" w:rsidP="0032744C">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41469D6A" wp14:editId="4D11D070">
            <wp:extent cx="1932305" cy="107315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2305" cy="1073150"/>
                    </a:xfrm>
                    <a:prstGeom prst="rect">
                      <a:avLst/>
                    </a:prstGeom>
                    <a:noFill/>
                  </pic:spPr>
                </pic:pic>
              </a:graphicData>
            </a:graphic>
          </wp:inline>
        </w:drawing>
      </w:r>
    </w:p>
    <w:p w:rsidR="00C74A20" w:rsidRDefault="00B21837" w:rsidP="0032744C">
      <w:pPr>
        <w:pStyle w:val="a9"/>
        <w:jc w:val="center"/>
        <w:rPr>
          <w:rFonts w:ascii="Calibri" w:hAnsi="Calibri" w:cs="Calibri"/>
          <w:sz w:val="22"/>
        </w:rPr>
      </w:pPr>
      <w:bookmarkStart w:id="8" w:name="_Ref115340703"/>
      <w:r>
        <w:t xml:space="preserve">Figure </w:t>
      </w:r>
      <w:r>
        <w:fldChar w:fldCharType="begin"/>
      </w:r>
      <w:r>
        <w:instrText xml:space="preserve"> SEQ Figure \* ARABIC </w:instrText>
      </w:r>
      <w:r>
        <w:fldChar w:fldCharType="separate"/>
      </w:r>
      <w:r w:rsidR="009B0A9B">
        <w:rPr>
          <w:noProof/>
        </w:rPr>
        <w:t>8</w:t>
      </w:r>
      <w:r>
        <w:fldChar w:fldCharType="end"/>
      </w:r>
      <w:bookmarkEnd w:id="8"/>
      <w:r>
        <w:t xml:space="preserve"> Bad quality of SL PRS reception due to blockage of LOS path</w:t>
      </w:r>
    </w:p>
    <w:p w:rsidR="00E67381"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this case,</w:t>
      </w:r>
      <w:r w:rsidR="000D12CB">
        <w:rPr>
          <w:rFonts w:ascii="Calibri" w:eastAsia="바탕" w:hAnsi="Calibri" w:cs="Calibri"/>
          <w:sz w:val="22"/>
        </w:rPr>
        <w:t xml:space="preserve"> </w:t>
      </w:r>
      <w:r w:rsidR="00F3606E">
        <w:rPr>
          <w:rFonts w:ascii="Calibri" w:eastAsia="바탕" w:hAnsi="Calibri" w:cs="Calibri"/>
          <w:sz w:val="22"/>
        </w:rPr>
        <w:t>feedback-based</w:t>
      </w:r>
      <w:r w:rsidR="000D12CB">
        <w:rPr>
          <w:rFonts w:ascii="Calibri" w:eastAsia="바탕" w:hAnsi="Calibri" w:cs="Calibri"/>
          <w:sz w:val="22"/>
        </w:rPr>
        <w:t xml:space="preserve"> SL PRS </w:t>
      </w:r>
      <w:r w:rsidR="00F3606E">
        <w:rPr>
          <w:rFonts w:ascii="Calibri" w:eastAsia="바탕" w:hAnsi="Calibri" w:cs="Calibri"/>
          <w:sz w:val="22"/>
        </w:rPr>
        <w:t>re</w:t>
      </w:r>
      <w:r w:rsidR="000D12CB">
        <w:rPr>
          <w:rFonts w:ascii="Calibri" w:eastAsia="바탕" w:hAnsi="Calibri" w:cs="Calibri"/>
          <w:sz w:val="22"/>
        </w:rPr>
        <w:t>transmission is helpful. That is,</w:t>
      </w:r>
      <w:r>
        <w:rPr>
          <w:rFonts w:ascii="Calibri" w:eastAsia="바탕" w:hAnsi="Calibri" w:cs="Calibri"/>
          <w:sz w:val="22"/>
        </w:rPr>
        <w:t xml:space="preserve"> RX UE send</w:t>
      </w:r>
      <w:r w:rsidR="000D12CB">
        <w:rPr>
          <w:rFonts w:ascii="Calibri" w:eastAsia="바탕" w:hAnsi="Calibri" w:cs="Calibri"/>
          <w:sz w:val="22"/>
        </w:rPr>
        <w:t>s</w:t>
      </w:r>
      <w:r>
        <w:rPr>
          <w:rFonts w:ascii="Calibri" w:eastAsia="바탕" w:hAnsi="Calibri" w:cs="Calibri"/>
          <w:sz w:val="22"/>
        </w:rPr>
        <w:t xml:space="preserve"> a feedback to TX UE</w:t>
      </w:r>
      <w:r w:rsidR="000D12CB">
        <w:rPr>
          <w:rFonts w:ascii="Calibri" w:eastAsia="바탕" w:hAnsi="Calibri" w:cs="Calibri"/>
          <w:sz w:val="22"/>
        </w:rPr>
        <w:t xml:space="preserve"> to indicate that RX UE fails to receive SL PRS or the quality of the received SL PRS is </w:t>
      </w:r>
      <w:r w:rsidR="00E67381">
        <w:rPr>
          <w:rFonts w:ascii="Calibri" w:eastAsia="바탕" w:hAnsi="Calibri" w:cs="Calibri"/>
          <w:sz w:val="22"/>
        </w:rPr>
        <w:t>too</w:t>
      </w:r>
      <w:r w:rsidR="000D12CB">
        <w:rPr>
          <w:rFonts w:ascii="Calibri" w:eastAsia="바탕" w:hAnsi="Calibri" w:cs="Calibri"/>
          <w:sz w:val="22"/>
        </w:rPr>
        <w:t xml:space="preserve"> bad.</w:t>
      </w:r>
      <w:r w:rsidR="00E67381">
        <w:rPr>
          <w:rFonts w:ascii="Calibri" w:eastAsia="바탕" w:hAnsi="Calibri" w:cs="Calibri"/>
          <w:sz w:val="22"/>
        </w:rPr>
        <w:t xml:space="preserve"> </w:t>
      </w:r>
      <w:r w:rsidR="000D12CB">
        <w:rPr>
          <w:rFonts w:ascii="Calibri" w:eastAsia="바탕" w:hAnsi="Calibri" w:cs="Calibri"/>
          <w:sz w:val="22"/>
        </w:rPr>
        <w:t>In this case</w:t>
      </w:r>
      <w:r>
        <w:rPr>
          <w:rFonts w:ascii="Calibri" w:eastAsia="바탕" w:hAnsi="Calibri" w:cs="Calibri"/>
          <w:sz w:val="22"/>
        </w:rPr>
        <w:t xml:space="preserve"> TX UE retransmits the SL PRS to complete the SL </w:t>
      </w:r>
      <w:r w:rsidR="000D12CB">
        <w:rPr>
          <w:rFonts w:ascii="Calibri" w:eastAsia="바탕" w:hAnsi="Calibri" w:cs="Calibri"/>
          <w:sz w:val="22"/>
        </w:rPr>
        <w:t>PRS transmission</w:t>
      </w:r>
      <w:r>
        <w:rPr>
          <w:rFonts w:ascii="Calibri" w:eastAsia="바탕" w:hAnsi="Calibri" w:cs="Calibri"/>
          <w:sz w:val="22"/>
        </w:rPr>
        <w:t xml:space="preserve">. </w:t>
      </w:r>
      <w:r w:rsidR="00E67381">
        <w:rPr>
          <w:rFonts w:ascii="Calibri" w:eastAsia="바탕" w:hAnsi="Calibri" w:cs="Calibri"/>
          <w:sz w:val="22"/>
        </w:rPr>
        <w:t xml:space="preserve">This </w:t>
      </w:r>
      <w:r w:rsidR="00F3606E">
        <w:rPr>
          <w:rFonts w:ascii="Calibri" w:eastAsia="바탕" w:hAnsi="Calibri" w:cs="Calibri"/>
          <w:sz w:val="22"/>
        </w:rPr>
        <w:t>feedback-based</w:t>
      </w:r>
      <w:r w:rsidR="00E67381">
        <w:rPr>
          <w:rFonts w:ascii="Calibri" w:eastAsia="바탕" w:hAnsi="Calibri" w:cs="Calibri"/>
          <w:sz w:val="22"/>
        </w:rPr>
        <w:t xml:space="preserve"> SL PRS </w:t>
      </w:r>
      <w:r w:rsidR="00F3606E">
        <w:rPr>
          <w:rFonts w:ascii="Calibri" w:eastAsia="바탕" w:hAnsi="Calibri" w:cs="Calibri"/>
          <w:sz w:val="22"/>
        </w:rPr>
        <w:t>re</w:t>
      </w:r>
      <w:r w:rsidR="00E67381">
        <w:rPr>
          <w:rFonts w:ascii="Calibri" w:eastAsia="바탕" w:hAnsi="Calibri" w:cs="Calibri"/>
          <w:sz w:val="22"/>
        </w:rPr>
        <w:t xml:space="preserve">transmission improves the SL positioning performance, especially in SL multi-RTT or SL TDOA. Let’s take an example of SL TDOA, where </w:t>
      </w:r>
      <w:r w:rsidR="00E67381" w:rsidRPr="0032744C">
        <w:rPr>
          <w:rFonts w:ascii="Calibri" w:eastAsia="바탕" w:hAnsi="Calibri" w:cs="Calibri"/>
          <w:i/>
          <w:sz w:val="22"/>
        </w:rPr>
        <w:t>N</w:t>
      </w:r>
      <w:r w:rsidR="00E67381">
        <w:rPr>
          <w:rFonts w:ascii="Calibri" w:eastAsia="바탕" w:hAnsi="Calibri" w:cs="Calibri"/>
          <w:sz w:val="22"/>
        </w:rPr>
        <w:t xml:space="preserve"> anchor UEs(A-UE) transmit SL PRS to the target UE(T-UE) so that T-UE measures </w:t>
      </w:r>
      <w:r w:rsidR="00E67381" w:rsidRPr="0032744C">
        <w:rPr>
          <w:rFonts w:ascii="Calibri" w:eastAsia="바탕" w:hAnsi="Calibri" w:cs="Calibri"/>
          <w:i/>
          <w:sz w:val="22"/>
        </w:rPr>
        <w:t>N</w:t>
      </w:r>
      <w:r w:rsidR="00E67381">
        <w:rPr>
          <w:rFonts w:ascii="Calibri" w:eastAsia="바탕" w:hAnsi="Calibri" w:cs="Calibri"/>
          <w:sz w:val="22"/>
        </w:rPr>
        <w:t xml:space="preserve"> RSTD values. When SL PRS reception from </w:t>
      </w:r>
      <w:r w:rsidR="00E67381" w:rsidRPr="00AD6345">
        <w:rPr>
          <w:rFonts w:ascii="Calibri" w:eastAsia="바탕" w:hAnsi="Calibri" w:cs="Calibri"/>
          <w:i/>
          <w:sz w:val="22"/>
        </w:rPr>
        <w:t>K</w:t>
      </w:r>
      <w:r w:rsidR="00E67381">
        <w:rPr>
          <w:rFonts w:ascii="Calibri" w:eastAsia="바탕" w:hAnsi="Calibri" w:cs="Calibri"/>
          <w:sz w:val="22"/>
        </w:rPr>
        <w:t xml:space="preserve"> A-UEs are too poor to be included in the T-UE location calculation, T-UE uses only (</w:t>
      </w:r>
      <w:r w:rsidR="00E67381" w:rsidRPr="0032744C">
        <w:rPr>
          <w:rFonts w:ascii="Calibri" w:eastAsia="바탕" w:hAnsi="Calibri" w:cs="Calibri"/>
          <w:i/>
          <w:sz w:val="22"/>
        </w:rPr>
        <w:t>N-K</w:t>
      </w:r>
      <w:r w:rsidR="00E67381">
        <w:rPr>
          <w:rFonts w:ascii="Calibri" w:eastAsia="바탕" w:hAnsi="Calibri" w:cs="Calibri"/>
          <w:sz w:val="22"/>
        </w:rPr>
        <w:t>) RSTD values for its positioning.</w:t>
      </w:r>
    </w:p>
    <w:p w:rsidR="00974B54" w:rsidRDefault="00E67381"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However, if </w:t>
      </w:r>
      <w:r w:rsidR="00F3606E">
        <w:rPr>
          <w:rFonts w:ascii="Calibri" w:eastAsia="바탕" w:hAnsi="Calibri" w:cs="Calibri"/>
          <w:sz w:val="22"/>
        </w:rPr>
        <w:t xml:space="preserve">feedback-based </w:t>
      </w:r>
      <w:r>
        <w:rPr>
          <w:rFonts w:ascii="Calibri" w:eastAsia="바탕" w:hAnsi="Calibri" w:cs="Calibri"/>
          <w:sz w:val="22"/>
        </w:rPr>
        <w:t xml:space="preserve">SL PRS </w:t>
      </w:r>
      <w:r w:rsidR="00F3606E">
        <w:rPr>
          <w:rFonts w:ascii="Calibri" w:eastAsia="바탕" w:hAnsi="Calibri" w:cs="Calibri"/>
          <w:sz w:val="22"/>
        </w:rPr>
        <w:t>re</w:t>
      </w:r>
      <w:r>
        <w:rPr>
          <w:rFonts w:ascii="Calibri" w:eastAsia="바탕" w:hAnsi="Calibri" w:cs="Calibri"/>
          <w:sz w:val="22"/>
        </w:rPr>
        <w:t xml:space="preserve">transmission based on feedback is used, T-UE sends feedback to those </w:t>
      </w:r>
      <w:r w:rsidRPr="0032744C">
        <w:rPr>
          <w:rFonts w:ascii="Calibri" w:eastAsia="바탕" w:hAnsi="Calibri" w:cs="Calibri"/>
          <w:i/>
          <w:sz w:val="22"/>
        </w:rPr>
        <w:t>K</w:t>
      </w:r>
      <w:r>
        <w:rPr>
          <w:rFonts w:ascii="Calibri" w:eastAsia="바탕" w:hAnsi="Calibri" w:cs="Calibri"/>
          <w:sz w:val="22"/>
        </w:rPr>
        <w:t xml:space="preserve"> A-UEs</w:t>
      </w:r>
      <w:r w:rsidR="000C503C">
        <w:rPr>
          <w:rFonts w:ascii="Calibri" w:eastAsia="바탕" w:hAnsi="Calibri" w:cs="Calibri"/>
          <w:sz w:val="22"/>
        </w:rPr>
        <w:t xml:space="preserve">, then those </w:t>
      </w:r>
      <w:r w:rsidR="000C503C" w:rsidRPr="00AD6345">
        <w:rPr>
          <w:rFonts w:ascii="Calibri" w:eastAsia="바탕" w:hAnsi="Calibri" w:cs="Calibri"/>
          <w:i/>
          <w:sz w:val="22"/>
        </w:rPr>
        <w:t>K</w:t>
      </w:r>
      <w:r w:rsidR="000C503C">
        <w:rPr>
          <w:rFonts w:ascii="Calibri" w:eastAsia="바탕" w:hAnsi="Calibri" w:cs="Calibri"/>
          <w:sz w:val="22"/>
        </w:rPr>
        <w:t xml:space="preserve"> A-UEs retransmit SL PRS to T-UE. As a result, if those </w:t>
      </w:r>
      <w:r w:rsidR="000C503C" w:rsidRPr="0032744C">
        <w:rPr>
          <w:rFonts w:ascii="Calibri" w:eastAsia="바탕" w:hAnsi="Calibri" w:cs="Calibri"/>
          <w:i/>
          <w:sz w:val="22"/>
        </w:rPr>
        <w:t>K</w:t>
      </w:r>
      <w:r w:rsidR="000C503C">
        <w:rPr>
          <w:rFonts w:ascii="Calibri" w:eastAsia="바탕" w:hAnsi="Calibri" w:cs="Calibri"/>
          <w:sz w:val="22"/>
        </w:rPr>
        <w:t xml:space="preserve"> SL PRSs are successfully received by T-UE, T-UE can fully utilized all the </w:t>
      </w:r>
      <w:r w:rsidR="000C503C" w:rsidRPr="0032744C">
        <w:rPr>
          <w:rFonts w:ascii="Calibri" w:eastAsia="바탕" w:hAnsi="Calibri" w:cs="Calibri"/>
          <w:i/>
          <w:sz w:val="22"/>
        </w:rPr>
        <w:t>N</w:t>
      </w:r>
      <w:r w:rsidR="000C503C">
        <w:rPr>
          <w:rFonts w:ascii="Calibri" w:eastAsia="바탕" w:hAnsi="Calibri" w:cs="Calibri"/>
          <w:sz w:val="22"/>
        </w:rPr>
        <w:t xml:space="preserve"> RSTD values, which imp</w:t>
      </w:r>
      <w:r w:rsidR="00974B54">
        <w:rPr>
          <w:rFonts w:ascii="Calibri" w:eastAsia="바탕" w:hAnsi="Calibri" w:cs="Calibri"/>
          <w:sz w:val="22"/>
        </w:rPr>
        <w:t>roves the SL positioning accura</w:t>
      </w:r>
      <w:r w:rsidR="000C503C">
        <w:rPr>
          <w:rFonts w:ascii="Calibri" w:eastAsia="바탕" w:hAnsi="Calibri" w:cs="Calibri"/>
          <w:sz w:val="22"/>
        </w:rPr>
        <w:t>cy.</w:t>
      </w:r>
      <w:r w:rsidR="0090191B">
        <w:rPr>
          <w:rFonts w:ascii="Calibri" w:eastAsia="바탕" w:hAnsi="Calibri" w:cs="Calibri"/>
          <w:sz w:val="22"/>
        </w:rPr>
        <w:t xml:space="preserve"> </w:t>
      </w:r>
    </w:p>
    <w:p w:rsidR="00E67381" w:rsidRDefault="0090191B"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simulation results showing the performance gain of the feedback based </w:t>
      </w:r>
      <w:r w:rsidR="00F3606E">
        <w:rPr>
          <w:rFonts w:ascii="Calibri" w:eastAsia="바탕" w:hAnsi="Calibri" w:cs="Calibri"/>
          <w:sz w:val="22"/>
        </w:rPr>
        <w:t>feedback-based</w:t>
      </w:r>
      <w:r>
        <w:rPr>
          <w:rFonts w:ascii="Calibri" w:eastAsia="바탕" w:hAnsi="Calibri" w:cs="Calibri"/>
          <w:sz w:val="22"/>
        </w:rPr>
        <w:t xml:space="preserve"> SL PRS </w:t>
      </w:r>
      <w:r w:rsidR="00F3606E">
        <w:rPr>
          <w:rFonts w:ascii="Calibri" w:eastAsia="바탕" w:hAnsi="Calibri" w:cs="Calibri"/>
          <w:sz w:val="22"/>
        </w:rPr>
        <w:t>re</w:t>
      </w:r>
      <w:r>
        <w:rPr>
          <w:rFonts w:ascii="Calibri" w:eastAsia="바탕" w:hAnsi="Calibri" w:cs="Calibri"/>
          <w:sz w:val="22"/>
        </w:rPr>
        <w:t xml:space="preserve">transmission </w:t>
      </w:r>
      <w:r w:rsidR="00FD1225">
        <w:rPr>
          <w:rFonts w:ascii="Calibri" w:eastAsia="바탕" w:hAnsi="Calibri" w:cs="Calibri"/>
          <w:sz w:val="22"/>
        </w:rPr>
        <w:t>are</w:t>
      </w:r>
      <w:r>
        <w:rPr>
          <w:rFonts w:ascii="Calibri" w:eastAsia="바탕" w:hAnsi="Calibri" w:cs="Calibri"/>
          <w:sz w:val="22"/>
        </w:rPr>
        <w:t xml:space="preserve"> shown in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_Ref115340833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Table </w:t>
      </w:r>
      <w:r w:rsidR="0026615E">
        <w:rPr>
          <w:noProof/>
        </w:rPr>
        <w:t>1</w:t>
      </w:r>
      <w:r w:rsidR="0026615E">
        <w:rPr>
          <w:rFonts w:ascii="Calibri" w:eastAsia="바탕" w:hAnsi="Calibri" w:cs="Calibri"/>
          <w:sz w:val="22"/>
        </w:rPr>
        <w:fldChar w:fldCharType="end"/>
      </w:r>
      <w:r w:rsidR="0026615E">
        <w:rPr>
          <w:rFonts w:ascii="Calibri" w:eastAsia="바탕" w:hAnsi="Calibri" w:cs="Calibri"/>
          <w:sz w:val="22"/>
        </w:rPr>
        <w:t xml:space="preserve"> </w:t>
      </w:r>
      <w:r w:rsidR="00FD1225">
        <w:rPr>
          <w:rFonts w:ascii="Calibri" w:eastAsia="바탕" w:hAnsi="Calibri" w:cs="Calibri"/>
          <w:sz w:val="22"/>
        </w:rPr>
        <w:t xml:space="preserve">to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_Ref115340838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Table </w:t>
      </w:r>
      <w:r w:rsidR="0026615E">
        <w:rPr>
          <w:noProof/>
        </w:rPr>
        <w:t>3</w:t>
      </w:r>
      <w:r w:rsidR="0026615E">
        <w:rPr>
          <w:rFonts w:ascii="Calibri" w:eastAsia="바탕" w:hAnsi="Calibri" w:cs="Calibri"/>
          <w:sz w:val="22"/>
        </w:rPr>
        <w:fldChar w:fldCharType="end"/>
      </w:r>
      <w:r w:rsidR="0026615E">
        <w:rPr>
          <w:rFonts w:ascii="Calibri" w:eastAsia="바탕" w:hAnsi="Calibri" w:cs="Calibri"/>
          <w:sz w:val="22"/>
        </w:rPr>
        <w:t xml:space="preserve"> </w:t>
      </w:r>
      <w:r w:rsidR="00974B54">
        <w:rPr>
          <w:rFonts w:ascii="Calibri" w:eastAsia="바탕" w:hAnsi="Calibri" w:cs="Calibri"/>
          <w:sz w:val="22"/>
        </w:rPr>
        <w:t>for SL TDOA</w:t>
      </w:r>
      <w:r>
        <w:rPr>
          <w:rFonts w:ascii="Calibri" w:eastAsia="바탕" w:hAnsi="Calibri" w:cs="Calibri"/>
          <w:sz w:val="22"/>
        </w:rPr>
        <w:t>.</w:t>
      </w:r>
      <w:r w:rsidR="00974B54">
        <w:rPr>
          <w:rFonts w:ascii="Calibri" w:eastAsia="바탕" w:hAnsi="Calibri" w:cs="Calibri"/>
          <w:sz w:val="22"/>
        </w:rPr>
        <w:t xml:space="preserve"> The simulation parameters are listed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_Ref115340877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Table </w:t>
      </w:r>
      <w:r w:rsidR="0026615E">
        <w:rPr>
          <w:noProof/>
        </w:rPr>
        <w:t>4</w:t>
      </w:r>
      <w:r w:rsidR="0026615E">
        <w:rPr>
          <w:rFonts w:ascii="Calibri" w:eastAsia="바탕" w:hAnsi="Calibri" w:cs="Calibri"/>
          <w:sz w:val="22"/>
        </w:rPr>
        <w:fldChar w:fldCharType="end"/>
      </w:r>
      <w:r w:rsidR="00974B54">
        <w:rPr>
          <w:rFonts w:ascii="Calibri" w:eastAsia="바탕" w:hAnsi="Calibri" w:cs="Calibri"/>
          <w:sz w:val="22"/>
        </w:rPr>
        <w:t xml:space="preserve">. From the results, the feedback based SL PRS </w:t>
      </w:r>
      <w:r w:rsidR="00F3606E">
        <w:rPr>
          <w:rFonts w:ascii="Calibri" w:eastAsia="바탕" w:hAnsi="Calibri" w:cs="Calibri"/>
          <w:sz w:val="22"/>
        </w:rPr>
        <w:t>re</w:t>
      </w:r>
      <w:r w:rsidR="00974B54">
        <w:rPr>
          <w:rFonts w:ascii="Calibri" w:eastAsia="바탕" w:hAnsi="Calibri" w:cs="Calibri"/>
          <w:sz w:val="22"/>
        </w:rPr>
        <w:t>transmission provides significant gain</w:t>
      </w:r>
      <w:r w:rsidR="00EB5875">
        <w:rPr>
          <w:rFonts w:ascii="Calibri" w:eastAsia="바탕" w:hAnsi="Calibri" w:cs="Calibri"/>
          <w:sz w:val="22"/>
        </w:rPr>
        <w:t xml:space="preserve"> up to 0.45m error reduction,</w:t>
      </w:r>
      <w:r w:rsidR="00974B54">
        <w:rPr>
          <w:rFonts w:ascii="Calibri" w:eastAsia="바탕" w:hAnsi="Calibri" w:cs="Calibri"/>
          <w:sz w:val="22"/>
        </w:rPr>
        <w:t xml:space="preserve"> compared to SL PRS transmission without feedback.</w:t>
      </w:r>
      <w:r w:rsidR="001A5814">
        <w:rPr>
          <w:rFonts w:ascii="Calibri" w:eastAsia="바탕" w:hAnsi="Calibri" w:cs="Calibri"/>
          <w:sz w:val="22"/>
        </w:rPr>
        <w:t xml:space="preserve"> More simulation results with the various conditions and parameters can be found in our companion contribution [2].</w:t>
      </w:r>
    </w:p>
    <w:p w:rsidR="00974B54" w:rsidRDefault="00974B54" w:rsidP="00B47684">
      <w:pPr>
        <w:wordWrap/>
        <w:adjustRightInd w:val="0"/>
        <w:snapToGrid w:val="0"/>
        <w:spacing w:before="100" w:beforeAutospacing="1" w:afterLines="50" w:after="120" w:line="264" w:lineRule="auto"/>
        <w:ind w:firstLine="425"/>
        <w:rPr>
          <w:rFonts w:ascii="Calibri" w:eastAsia="바탕" w:hAnsi="Calibri" w:cs="Calibri"/>
          <w:sz w:val="22"/>
        </w:rPr>
      </w:pPr>
    </w:p>
    <w:p w:rsidR="0026615E" w:rsidRDefault="0026615E" w:rsidP="0032744C">
      <w:pPr>
        <w:pStyle w:val="a9"/>
        <w:keepNext/>
        <w:jc w:val="center"/>
      </w:pPr>
      <w:bookmarkStart w:id="9" w:name="_Ref115340833"/>
      <w:r>
        <w:t xml:space="preserve">Table </w:t>
      </w:r>
      <w:r>
        <w:fldChar w:fldCharType="begin"/>
      </w:r>
      <w:r>
        <w:instrText xml:space="preserve"> SEQ Table \* ARABIC </w:instrText>
      </w:r>
      <w:r>
        <w:fldChar w:fldCharType="separate"/>
      </w:r>
      <w:r>
        <w:rPr>
          <w:noProof/>
        </w:rPr>
        <w:t>1</w:t>
      </w:r>
      <w:r>
        <w:fldChar w:fldCharType="end"/>
      </w:r>
      <w:bookmarkEnd w:id="9"/>
      <w:r>
        <w:t xml:space="preserve"> SL TDOA positioning error(m) @90% CDF under highway scenario (3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3 nodes</w:t>
            </w:r>
            <w:r>
              <w:rPr>
                <w:rFonts w:ascii="Calibri" w:hAnsi="Calibri" w:cs="Calibri"/>
                <w:sz w:val="22"/>
              </w:rPr>
              <w:t xml:space="preserve"> case</w:t>
            </w:r>
          </w:p>
        </w:tc>
        <w:tc>
          <w:tcPr>
            <w:tcW w:w="1842" w:type="dxa"/>
            <w:noWrap/>
            <w:vAlign w:val="center"/>
            <w:hideMark/>
          </w:tcPr>
          <w:p w:rsidR="00FD1225" w:rsidRPr="00FD1225" w:rsidRDefault="00FD1225" w:rsidP="00B12CE2">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sidR="00B12CE2">
              <w:rPr>
                <w:rFonts w:ascii="Calibri" w:hAnsi="Calibri" w:cs="Calibri"/>
                <w:sz w:val="22"/>
              </w:rPr>
              <w:t>(</w:t>
            </w:r>
            <w:r w:rsidRPr="00FD1225">
              <w:rPr>
                <w:rFonts w:ascii="Calibri" w:hAnsi="Calibri" w:cs="Calibri" w:hint="eastAsia"/>
                <w:sz w:val="22"/>
              </w:rPr>
              <w:t>1</w:t>
            </w:r>
            <w:r w:rsidR="00B12CE2">
              <w:rPr>
                <w:rFonts w:ascii="Calibri" w:hAnsi="Calibri" w:cs="Calibri"/>
                <w:sz w:val="22"/>
              </w:rPr>
              <w:t>,</w:t>
            </w:r>
            <w:r w:rsidRPr="00FD1225">
              <w:rPr>
                <w:rFonts w:ascii="Calibri" w:hAnsi="Calibri" w:cs="Calibri" w:hint="eastAsia"/>
                <w:sz w:val="22"/>
              </w:rPr>
              <w:t>1</w:t>
            </w:r>
            <w:r w:rsidR="00B12CE2">
              <w:rPr>
                <w:rFonts w:ascii="Calibri" w:hAnsi="Calibri" w:cs="Calibri"/>
                <w:sz w:val="22"/>
              </w:rPr>
              <w:t>)</w:t>
            </w:r>
          </w:p>
        </w:tc>
        <w:tc>
          <w:tcPr>
            <w:tcW w:w="1841" w:type="dxa"/>
            <w:noWrap/>
            <w:vAlign w:val="center"/>
            <w:hideMark/>
          </w:tcPr>
          <w:p w:rsidR="00FD1225" w:rsidRPr="00FD1225" w:rsidRDefault="00FD1225"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sidR="00B12CE2">
              <w:rPr>
                <w:rFonts w:ascii="Calibri" w:hAnsi="Calibri" w:cs="Calibri"/>
                <w:sz w:val="22"/>
              </w:rPr>
              <w:t>(</w:t>
            </w:r>
            <w:r w:rsidRPr="00FD1225">
              <w:rPr>
                <w:rFonts w:ascii="Calibri" w:hAnsi="Calibri" w:cs="Calibri" w:hint="eastAsia"/>
                <w:sz w:val="22"/>
              </w:rPr>
              <w:t>6</w:t>
            </w:r>
            <w:r w:rsidR="00B12CE2">
              <w:rPr>
                <w:rFonts w:ascii="Calibri" w:hAnsi="Calibri" w:cs="Calibri"/>
                <w:sz w:val="22"/>
              </w:rPr>
              <w:t>,</w:t>
            </w:r>
            <w:r w:rsidRPr="00FD1225">
              <w:rPr>
                <w:rFonts w:ascii="Calibri" w:hAnsi="Calibri" w:cs="Calibri" w:hint="eastAsia"/>
                <w:sz w:val="22"/>
              </w:rPr>
              <w:t>6</w:t>
            </w:r>
            <w:r w:rsidR="00B12CE2">
              <w:rPr>
                <w:rFonts w:ascii="Calibri" w:hAnsi="Calibri" w:cs="Calibri"/>
                <w:sz w:val="22"/>
              </w:rPr>
              <w:t>)</w:t>
            </w:r>
          </w:p>
        </w:tc>
        <w:tc>
          <w:tcPr>
            <w:tcW w:w="1842" w:type="dxa"/>
            <w:noWrap/>
            <w:vAlign w:val="center"/>
            <w:hideMark/>
          </w:tcPr>
          <w:p w:rsidR="00FD1225" w:rsidRPr="00FD1225" w:rsidRDefault="00FD1225"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sidR="00B12CE2">
              <w:rPr>
                <w:rFonts w:ascii="Calibri" w:hAnsi="Calibri" w:cs="Calibri"/>
                <w:sz w:val="22"/>
              </w:rPr>
              <w:t>(</w:t>
            </w:r>
            <w:r w:rsidRPr="00FD1225">
              <w:rPr>
                <w:rFonts w:ascii="Calibri" w:hAnsi="Calibri" w:cs="Calibri" w:hint="eastAsia"/>
                <w:sz w:val="22"/>
              </w:rPr>
              <w:t>12</w:t>
            </w:r>
            <w:r w:rsidR="00B12CE2">
              <w:rPr>
                <w:rFonts w:ascii="Calibri" w:hAnsi="Calibri" w:cs="Calibri"/>
                <w:sz w:val="22"/>
              </w:rPr>
              <w:t>,</w:t>
            </w:r>
            <w:r w:rsidRPr="00FD1225">
              <w:rPr>
                <w:rFonts w:ascii="Calibri" w:hAnsi="Calibri" w:cs="Calibri" w:hint="eastAsia"/>
                <w:sz w:val="22"/>
              </w:rPr>
              <w:t>12</w:t>
            </w:r>
            <w:r w:rsidR="00B12CE2">
              <w:rPr>
                <w:rFonts w:ascii="Calibri" w:hAnsi="Calibri" w:cs="Calibri"/>
                <w:sz w:val="22"/>
              </w:rPr>
              <w:t>)</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2.26</w:t>
            </w:r>
          </w:p>
        </w:tc>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2.29</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2.30</w:t>
            </w:r>
          </w:p>
        </w:tc>
      </w:tr>
      <w:tr w:rsidR="00FD1225" w:rsidRPr="00FD1225" w:rsidTr="00FD1225">
        <w:trPr>
          <w:trHeight w:val="340"/>
          <w:jc w:val="center"/>
        </w:trPr>
        <w:tc>
          <w:tcPr>
            <w:tcW w:w="1841" w:type="dxa"/>
            <w:noWrap/>
            <w:vAlign w:val="center"/>
            <w:hideMark/>
          </w:tcPr>
          <w:p w:rsidR="00FD1225" w:rsidRPr="00FD1225" w:rsidRDefault="00FD1225" w:rsidP="00F3606E">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 xml:space="preserve">Feedback-based </w:t>
            </w:r>
            <w:r w:rsidR="00F3606E">
              <w:rPr>
                <w:rFonts w:ascii="Calibri" w:hAnsi="Calibri" w:cs="Calibri"/>
                <w:sz w:val="22"/>
              </w:rPr>
              <w:t>retransmission</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1.94</w:t>
            </w:r>
          </w:p>
        </w:tc>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1.89</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1.88</w:t>
            </w:r>
          </w:p>
        </w:tc>
      </w:tr>
    </w:tbl>
    <w:p w:rsidR="00FD1225" w:rsidRPr="00974B54" w:rsidRDefault="00FD1225" w:rsidP="00974B54">
      <w:pPr>
        <w:wordWrap/>
        <w:adjustRightInd w:val="0"/>
        <w:snapToGrid w:val="0"/>
        <w:spacing w:before="100" w:beforeAutospacing="1" w:afterLines="50" w:after="120" w:line="264" w:lineRule="auto"/>
        <w:rPr>
          <w:rFonts w:ascii="Calibri" w:eastAsia="바탕" w:hAnsi="Calibri" w:cs="Calibri"/>
          <w:sz w:val="22"/>
          <w:lang w:val="en-GB"/>
        </w:rPr>
      </w:pPr>
    </w:p>
    <w:p w:rsidR="0026615E" w:rsidRDefault="0026615E" w:rsidP="0026615E">
      <w:pPr>
        <w:pStyle w:val="a9"/>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TDOA positioning error(m) @90% CDF under highway scenario (5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B12CE2" w:rsidRPr="00FD1225" w:rsidTr="00FD1225">
        <w:trPr>
          <w:trHeight w:val="340"/>
          <w:jc w:val="center"/>
        </w:trPr>
        <w:tc>
          <w:tcPr>
            <w:tcW w:w="1841" w:type="dxa"/>
            <w:noWrap/>
            <w:vAlign w:val="center"/>
            <w:hideMark/>
          </w:tcPr>
          <w:p w:rsidR="00B12CE2" w:rsidRPr="00FD1225" w:rsidRDefault="00B12CE2" w:rsidP="00B12CE2">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5 nodes</w:t>
            </w:r>
            <w:r>
              <w:rPr>
                <w:rFonts w:ascii="Calibri" w:hAnsi="Calibri" w:cs="Calibri"/>
                <w:sz w:val="22"/>
              </w:rPr>
              <w:t xml:space="preserve"> case</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1.99</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2.08</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2.06</w:t>
            </w:r>
          </w:p>
        </w:tc>
      </w:tr>
      <w:tr w:rsidR="00FD1225" w:rsidRPr="00FD1225" w:rsidTr="00FD1225">
        <w:trPr>
          <w:trHeight w:val="340"/>
          <w:jc w:val="center"/>
        </w:trPr>
        <w:tc>
          <w:tcPr>
            <w:tcW w:w="1841" w:type="dxa"/>
            <w:noWrap/>
            <w:vAlign w:val="center"/>
            <w:hideMark/>
          </w:tcPr>
          <w:p w:rsidR="00FD1225" w:rsidRPr="00FD1225" w:rsidRDefault="00FD1225" w:rsidP="00F3606E">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 xml:space="preserve">Feedback-based </w:t>
            </w:r>
            <w:r w:rsidR="00F3606E">
              <w:rPr>
                <w:rFonts w:ascii="Calibri" w:hAnsi="Calibri" w:cs="Calibri"/>
                <w:sz w:val="22"/>
              </w:rPr>
              <w:t>retransmission</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1.68</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r>
    </w:tbl>
    <w:p w:rsidR="00FD1225" w:rsidRPr="00974B54" w:rsidRDefault="00FD1225" w:rsidP="00FD1225">
      <w:pPr>
        <w:wordWrap/>
        <w:adjustRightInd w:val="0"/>
        <w:snapToGrid w:val="0"/>
        <w:spacing w:before="100" w:beforeAutospacing="1" w:afterLines="50" w:after="120" w:line="264" w:lineRule="auto"/>
        <w:ind w:firstLine="425"/>
        <w:jc w:val="center"/>
        <w:rPr>
          <w:rFonts w:ascii="Calibri" w:eastAsia="바탕" w:hAnsi="Calibri" w:cs="Calibri"/>
          <w:sz w:val="22"/>
          <w:lang w:val="en-GB"/>
        </w:rPr>
      </w:pPr>
    </w:p>
    <w:p w:rsidR="0026615E" w:rsidRDefault="0026615E" w:rsidP="0026615E">
      <w:pPr>
        <w:pStyle w:val="a9"/>
        <w:keepNext/>
        <w:jc w:val="center"/>
      </w:pPr>
      <w:bookmarkStart w:id="10" w:name="_Ref115340838"/>
      <w:r>
        <w:t xml:space="preserve">Table </w:t>
      </w:r>
      <w:r>
        <w:fldChar w:fldCharType="begin"/>
      </w:r>
      <w:r>
        <w:instrText xml:space="preserve"> SEQ Table \* ARABIC </w:instrText>
      </w:r>
      <w:r>
        <w:fldChar w:fldCharType="separate"/>
      </w:r>
      <w:r>
        <w:rPr>
          <w:noProof/>
        </w:rPr>
        <w:t>3</w:t>
      </w:r>
      <w:r>
        <w:fldChar w:fldCharType="end"/>
      </w:r>
      <w:bookmarkEnd w:id="10"/>
      <w:r>
        <w:t xml:space="preserve"> SL TDOA positioning error(m) @90% CDF under highway scenario (7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B12CE2" w:rsidRPr="00FD1225" w:rsidTr="00FD1225">
        <w:trPr>
          <w:trHeight w:val="340"/>
          <w:jc w:val="center"/>
        </w:trPr>
        <w:tc>
          <w:tcPr>
            <w:tcW w:w="1841" w:type="dxa"/>
            <w:noWrap/>
            <w:vAlign w:val="center"/>
            <w:hideMark/>
          </w:tcPr>
          <w:p w:rsidR="00B12CE2" w:rsidRPr="00FD1225" w:rsidRDefault="00B12CE2" w:rsidP="00B12CE2">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7 nodes</w:t>
            </w:r>
            <w:r>
              <w:rPr>
                <w:rFonts w:ascii="Calibri" w:hAnsi="Calibri" w:cs="Calibri"/>
                <w:sz w:val="22"/>
              </w:rPr>
              <w:t xml:space="preserve"> case</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1.97</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r>
      <w:tr w:rsidR="00FD1225" w:rsidRPr="00FD1225" w:rsidTr="00FD1225">
        <w:trPr>
          <w:trHeight w:val="340"/>
          <w:jc w:val="center"/>
        </w:trPr>
        <w:tc>
          <w:tcPr>
            <w:tcW w:w="1841" w:type="dxa"/>
            <w:noWrap/>
            <w:vAlign w:val="center"/>
            <w:hideMark/>
          </w:tcPr>
          <w:p w:rsidR="00FD1225" w:rsidRPr="00FD1225" w:rsidRDefault="00FD1225" w:rsidP="00F3606E">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 xml:space="preserve">Feedback-based </w:t>
            </w:r>
            <w:r w:rsidR="00F3606E">
              <w:rPr>
                <w:rFonts w:ascii="Calibri" w:hAnsi="Calibri" w:cs="Calibri"/>
                <w:sz w:val="22"/>
              </w:rPr>
              <w:t>retransmission</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1.55</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1.47</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1.48</w:t>
            </w:r>
          </w:p>
        </w:tc>
      </w:tr>
    </w:tbl>
    <w:p w:rsidR="00FD1225" w:rsidRDefault="00FD1225" w:rsidP="00B47684">
      <w:pPr>
        <w:wordWrap/>
        <w:adjustRightInd w:val="0"/>
        <w:snapToGrid w:val="0"/>
        <w:spacing w:before="100" w:beforeAutospacing="1" w:afterLines="50" w:after="120" w:line="264" w:lineRule="auto"/>
        <w:ind w:firstLine="425"/>
        <w:rPr>
          <w:rFonts w:ascii="Calibri" w:eastAsia="바탕" w:hAnsi="Calibri" w:cs="Calibri"/>
          <w:sz w:val="22"/>
        </w:rPr>
      </w:pPr>
    </w:p>
    <w:p w:rsidR="0026615E" w:rsidRDefault="0026615E" w:rsidP="0026615E">
      <w:pPr>
        <w:pStyle w:val="a9"/>
        <w:keepNext/>
        <w:jc w:val="center"/>
      </w:pPr>
      <w:bookmarkStart w:id="11" w:name="_Ref115340877"/>
      <w:r>
        <w:t xml:space="preserve">Table </w:t>
      </w:r>
      <w:r>
        <w:fldChar w:fldCharType="begin"/>
      </w:r>
      <w:r>
        <w:instrText xml:space="preserve"> SEQ Table \* ARABIC </w:instrText>
      </w:r>
      <w:r>
        <w:fldChar w:fldCharType="separate"/>
      </w:r>
      <w:r>
        <w:rPr>
          <w:noProof/>
        </w:rPr>
        <w:t>4</w:t>
      </w:r>
      <w:r>
        <w:fldChar w:fldCharType="end"/>
      </w:r>
      <w:bookmarkEnd w:id="11"/>
      <w:r>
        <w:t xml:space="preserve"> </w:t>
      </w:r>
      <w:r w:rsidRPr="008E1C83">
        <w:t xml:space="preserve">Simulation parameters for SL </w:t>
      </w:r>
      <w:r>
        <w:t>TDOA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6067"/>
      </w:tblGrid>
      <w:tr w:rsidR="00B12CE2" w:rsidTr="00B21837">
        <w:trPr>
          <w:cantSplit/>
          <w:trHeight w:val="377"/>
          <w:jc w:val="center"/>
        </w:trPr>
        <w:tc>
          <w:tcPr>
            <w:tcW w:w="1760" w:type="pct"/>
            <w:shd w:val="clear" w:color="auto" w:fill="D9D9D9" w:themeFill="background1" w:themeFillShade="D9"/>
            <w:vAlign w:val="center"/>
          </w:tcPr>
          <w:p w:rsidR="00B12CE2" w:rsidRPr="00A53097" w:rsidRDefault="00B12CE2" w:rsidP="00B21837">
            <w:pPr>
              <w:pStyle w:val="TAC"/>
              <w:rPr>
                <w:rFonts w:cs="Arial"/>
                <w:b/>
                <w:lang w:val="en-US"/>
              </w:rPr>
            </w:pPr>
            <w:r>
              <w:rPr>
                <w:rFonts w:cs="Arial"/>
                <w:b/>
                <w:sz w:val="20"/>
                <w:lang w:val="en-US"/>
              </w:rPr>
              <w:t>Parameter</w:t>
            </w:r>
          </w:p>
        </w:tc>
        <w:tc>
          <w:tcPr>
            <w:tcW w:w="3240" w:type="pct"/>
            <w:shd w:val="clear" w:color="auto" w:fill="D9D9D9" w:themeFill="background1" w:themeFillShade="D9"/>
            <w:vAlign w:val="center"/>
          </w:tcPr>
          <w:p w:rsidR="00B12CE2" w:rsidRDefault="00B12CE2" w:rsidP="00B21837">
            <w:pPr>
              <w:pStyle w:val="TAC"/>
              <w:rPr>
                <w:rFonts w:cs="Arial"/>
                <w:b/>
                <w:sz w:val="20"/>
                <w:lang w:val="en-US"/>
              </w:rPr>
            </w:pPr>
            <w:r>
              <w:rPr>
                <w:rFonts w:cs="Arial"/>
                <w:b/>
                <w:sz w:val="20"/>
                <w:lang w:val="en-US"/>
              </w:rPr>
              <w:t>Details</w:t>
            </w:r>
          </w:p>
        </w:tc>
      </w:tr>
      <w:tr w:rsidR="00B12CE2" w:rsidRPr="00744611" w:rsidTr="00B21837">
        <w:trPr>
          <w:cantSplit/>
          <w:jc w:val="center"/>
        </w:trPr>
        <w:tc>
          <w:tcPr>
            <w:tcW w:w="1760" w:type="pct"/>
            <w:vAlign w:val="center"/>
          </w:tcPr>
          <w:p w:rsidR="00B12CE2" w:rsidRPr="00744611" w:rsidRDefault="00B12CE2" w:rsidP="00B21837">
            <w:pPr>
              <w:pStyle w:val="TAC"/>
            </w:pPr>
            <w:r>
              <w:t>Channel model, scenario</w:t>
            </w:r>
          </w:p>
        </w:tc>
        <w:tc>
          <w:tcPr>
            <w:tcW w:w="3240" w:type="pct"/>
          </w:tcPr>
          <w:p w:rsidR="00B12CE2" w:rsidRPr="00744611" w:rsidRDefault="00B12CE2" w:rsidP="00B21837">
            <w:pPr>
              <w:pStyle w:val="TAC"/>
            </w:pPr>
            <w:r>
              <w:t>TR 37.885, Highway scenario</w:t>
            </w:r>
          </w:p>
        </w:tc>
      </w:tr>
      <w:tr w:rsidR="00B12CE2" w:rsidTr="00B21837">
        <w:trPr>
          <w:cantSplit/>
          <w:jc w:val="center"/>
        </w:trPr>
        <w:tc>
          <w:tcPr>
            <w:tcW w:w="1760" w:type="pct"/>
            <w:vAlign w:val="center"/>
          </w:tcPr>
          <w:p w:rsidR="00B12CE2" w:rsidRDefault="00B12CE2" w:rsidP="00B21837">
            <w:pPr>
              <w:pStyle w:val="TAC"/>
            </w:pPr>
            <w:r>
              <w:t>Carrier frequency</w:t>
            </w:r>
          </w:p>
        </w:tc>
        <w:tc>
          <w:tcPr>
            <w:tcW w:w="3240" w:type="pct"/>
          </w:tcPr>
          <w:p w:rsidR="00B12CE2" w:rsidRDefault="00B12CE2" w:rsidP="00B21837">
            <w:pPr>
              <w:pStyle w:val="TAC"/>
            </w:pPr>
            <w:r>
              <w:t>6 GHz</w:t>
            </w:r>
          </w:p>
        </w:tc>
      </w:tr>
      <w:tr w:rsidR="00B12CE2" w:rsidTr="00B21837">
        <w:trPr>
          <w:cantSplit/>
          <w:jc w:val="center"/>
        </w:trPr>
        <w:tc>
          <w:tcPr>
            <w:tcW w:w="1760" w:type="pct"/>
            <w:vAlign w:val="center"/>
          </w:tcPr>
          <w:p w:rsidR="00B12CE2" w:rsidRDefault="00B12CE2" w:rsidP="00B21837">
            <w:pPr>
              <w:pStyle w:val="TAC"/>
            </w:pPr>
            <w:r>
              <w:t>Subcarrier spacing</w:t>
            </w:r>
          </w:p>
        </w:tc>
        <w:tc>
          <w:tcPr>
            <w:tcW w:w="3240" w:type="pct"/>
          </w:tcPr>
          <w:p w:rsidR="00B12CE2" w:rsidRDefault="00B12CE2" w:rsidP="00B21837">
            <w:pPr>
              <w:pStyle w:val="TAC"/>
            </w:pPr>
            <w:r>
              <w:t>60 kHz</w:t>
            </w:r>
          </w:p>
        </w:tc>
      </w:tr>
      <w:tr w:rsidR="00B12CE2" w:rsidTr="00B21837">
        <w:trPr>
          <w:cantSplit/>
          <w:jc w:val="center"/>
        </w:trPr>
        <w:tc>
          <w:tcPr>
            <w:tcW w:w="1760" w:type="pct"/>
            <w:vAlign w:val="center"/>
          </w:tcPr>
          <w:p w:rsidR="00B12CE2" w:rsidRDefault="00B12CE2" w:rsidP="00B21837">
            <w:pPr>
              <w:pStyle w:val="TAC"/>
            </w:pPr>
            <w:r>
              <w:t>Bandwidth</w:t>
            </w:r>
          </w:p>
        </w:tc>
        <w:tc>
          <w:tcPr>
            <w:tcW w:w="3240" w:type="pct"/>
          </w:tcPr>
          <w:p w:rsidR="00B12CE2" w:rsidRDefault="00B12CE2" w:rsidP="00B21837">
            <w:pPr>
              <w:pStyle w:val="TAC"/>
            </w:pPr>
            <w:r>
              <w:t>40 MHz</w:t>
            </w:r>
          </w:p>
          <w:p w:rsidR="00B12CE2" w:rsidRDefault="00B12CE2" w:rsidP="00B21837">
            <w:pPr>
              <w:pStyle w:val="TAC"/>
            </w:pPr>
            <w:r>
              <w:t xml:space="preserve">Oversampling 245.760 MHz </w:t>
            </w:r>
          </w:p>
        </w:tc>
      </w:tr>
      <w:tr w:rsidR="00B12CE2" w:rsidTr="00B21837">
        <w:trPr>
          <w:cantSplit/>
          <w:jc w:val="center"/>
        </w:trPr>
        <w:tc>
          <w:tcPr>
            <w:tcW w:w="1760" w:type="pct"/>
            <w:vAlign w:val="center"/>
          </w:tcPr>
          <w:p w:rsidR="00B12CE2" w:rsidRPr="00790A20" w:rsidRDefault="00B12CE2" w:rsidP="00B21837">
            <w:pPr>
              <w:pStyle w:val="TAC"/>
              <w:rPr>
                <w:lang w:val="en-US"/>
              </w:rPr>
            </w:pPr>
            <w:r>
              <w:rPr>
                <w:lang w:val="en-US"/>
              </w:rPr>
              <w:t>RSTD estimation</w:t>
            </w:r>
            <w:r w:rsidRPr="00790A20">
              <w:rPr>
                <w:lang w:val="en-US"/>
              </w:rPr>
              <w:t xml:space="preserve"> technique</w:t>
            </w:r>
          </w:p>
        </w:tc>
        <w:tc>
          <w:tcPr>
            <w:tcW w:w="3240" w:type="pct"/>
          </w:tcPr>
          <w:p w:rsidR="00B12CE2" w:rsidRDefault="00B12CE2" w:rsidP="00B21837">
            <w:pPr>
              <w:pStyle w:val="TAC"/>
              <w:spacing w:line="276" w:lineRule="auto"/>
            </w:pPr>
            <w:r>
              <w:t>FANG estimator [1] (when 3 RSU are used for position estimation)</w:t>
            </w:r>
          </w:p>
          <w:p w:rsidR="00B12CE2" w:rsidRDefault="00B12CE2" w:rsidP="00B21837">
            <w:pPr>
              <w:pStyle w:val="TAC"/>
            </w:pPr>
            <w:r>
              <w:t>CHAN estimator [2] (when 5 or 7 RSU are used for position estimation)</w:t>
            </w:r>
          </w:p>
        </w:tc>
      </w:tr>
      <w:tr w:rsidR="00B12CE2" w:rsidTr="00B21837">
        <w:trPr>
          <w:cantSplit/>
          <w:jc w:val="center"/>
        </w:trPr>
        <w:tc>
          <w:tcPr>
            <w:tcW w:w="1760" w:type="pct"/>
            <w:vAlign w:val="center"/>
          </w:tcPr>
          <w:p w:rsidR="00B12CE2" w:rsidRPr="00790A20" w:rsidRDefault="00B12CE2" w:rsidP="00B21837">
            <w:pPr>
              <w:pStyle w:val="TAC"/>
              <w:rPr>
                <w:lang w:val="en-US"/>
              </w:rPr>
            </w:pPr>
            <w:r w:rsidRPr="00790A20">
              <w:rPr>
                <w:lang w:val="en-US"/>
              </w:rPr>
              <w:t>Network synchronization assumptions</w:t>
            </w:r>
          </w:p>
        </w:tc>
        <w:tc>
          <w:tcPr>
            <w:tcW w:w="3240" w:type="pct"/>
          </w:tcPr>
          <w:p w:rsidR="00B12CE2" w:rsidRDefault="00B12CE2" w:rsidP="00B21837">
            <w:pPr>
              <w:pStyle w:val="TAC"/>
            </w:pPr>
            <w:r>
              <w:t>Ideal synchronization</w:t>
            </w:r>
          </w:p>
        </w:tc>
      </w:tr>
      <w:tr w:rsidR="00B12CE2" w:rsidTr="00B21837">
        <w:trPr>
          <w:cantSplit/>
          <w:jc w:val="center"/>
        </w:trPr>
        <w:tc>
          <w:tcPr>
            <w:tcW w:w="1760" w:type="pct"/>
            <w:vAlign w:val="center"/>
          </w:tcPr>
          <w:p w:rsidR="00B12CE2" w:rsidRPr="00790A20" w:rsidRDefault="00B12CE2" w:rsidP="00B21837">
            <w:pPr>
              <w:pStyle w:val="TAC"/>
              <w:rPr>
                <w:lang w:val="en-US"/>
              </w:rPr>
            </w:pPr>
            <w:r>
              <w:rPr>
                <w:lang w:val="en-US"/>
              </w:rPr>
              <w:t>PRS configuration</w:t>
            </w:r>
          </w:p>
        </w:tc>
        <w:tc>
          <w:tcPr>
            <w:tcW w:w="3240" w:type="pct"/>
          </w:tcPr>
          <w:p w:rsidR="00B12CE2" w:rsidRDefault="00B12CE2" w:rsidP="00B21837">
            <w:pPr>
              <w:pStyle w:val="TAC"/>
            </w:pPr>
            <w:r>
              <w:t>Downlink PRS</w:t>
            </w:r>
          </w:p>
          <w:p w:rsidR="00B12CE2" w:rsidRDefault="00B12CE2" w:rsidP="00B21837">
            <w:pPr>
              <w:pStyle w:val="TAC"/>
            </w:pPr>
            <w:r>
              <w:rPr>
                <w:color w:val="000000" w:themeColor="text1"/>
              </w:rPr>
              <w:t>Comb pattern (</w:t>
            </w:r>
            <w:r w:rsidRPr="00704227">
              <w:rPr>
                <w:color w:val="000000" w:themeColor="text1"/>
              </w:rPr>
              <w:t>comb size</w:t>
            </w:r>
            <w:r>
              <w:rPr>
                <w:color w:val="000000" w:themeColor="text1"/>
              </w:rPr>
              <w:t>, number of symbols) =</w:t>
            </w:r>
            <w:r w:rsidRPr="00704227">
              <w:rPr>
                <w:color w:val="000000" w:themeColor="text1"/>
              </w:rPr>
              <w:t xml:space="preserve"> (1, 1), (6,6) and (12,12)</w:t>
            </w:r>
          </w:p>
        </w:tc>
      </w:tr>
      <w:tr w:rsidR="00B12CE2" w:rsidRPr="005803AA" w:rsidTr="00B21837">
        <w:trPr>
          <w:cantSplit/>
          <w:jc w:val="center"/>
        </w:trPr>
        <w:tc>
          <w:tcPr>
            <w:tcW w:w="1760" w:type="pct"/>
            <w:vAlign w:val="center"/>
          </w:tcPr>
          <w:p w:rsidR="00B12CE2" w:rsidRDefault="00B12CE2" w:rsidP="00B21837">
            <w:pPr>
              <w:pStyle w:val="TAC"/>
              <w:rPr>
                <w:lang w:val="en-US"/>
              </w:rPr>
            </w:pPr>
            <w:r>
              <w:rPr>
                <w:lang w:val="en-US"/>
              </w:rPr>
              <w:t>Deployment</w:t>
            </w:r>
          </w:p>
        </w:tc>
        <w:tc>
          <w:tcPr>
            <w:tcW w:w="3240" w:type="pct"/>
          </w:tcPr>
          <w:p w:rsidR="00B12CE2" w:rsidRDefault="00B12CE2" w:rsidP="00B21837">
            <w:pPr>
              <w:pStyle w:val="TAC"/>
              <w:rPr>
                <w:lang w:val="en-US"/>
              </w:rPr>
            </w:pPr>
            <w:r>
              <w:rPr>
                <w:lang w:val="en-US"/>
              </w:rPr>
              <w:t>HL (Highway Length) = 3500m</w:t>
            </w:r>
          </w:p>
          <w:p w:rsidR="00B12CE2" w:rsidRDefault="00B12CE2" w:rsidP="00B21837">
            <w:pPr>
              <w:pStyle w:val="TAC"/>
              <w:rPr>
                <w:lang w:val="en-US"/>
              </w:rPr>
            </w:pPr>
            <w:r w:rsidRPr="00760682">
              <w:rPr>
                <w:lang w:val="en-US"/>
              </w:rPr>
              <w:t>6 lanes total with 4m width</w:t>
            </w:r>
          </w:p>
          <w:p w:rsidR="00B12CE2" w:rsidRDefault="00B12CE2" w:rsidP="00B21837">
            <w:pPr>
              <w:pStyle w:val="TAC"/>
              <w:rPr>
                <w:lang w:val="en-US"/>
              </w:rPr>
            </w:pPr>
          </w:p>
          <w:p w:rsidR="00B12CE2" w:rsidRDefault="00B12CE2" w:rsidP="00B21837">
            <w:pPr>
              <w:pStyle w:val="TAC"/>
              <w:rPr>
                <w:lang w:val="en-US"/>
              </w:rPr>
            </w:pPr>
            <w:r>
              <w:rPr>
                <w:lang w:val="en-US"/>
              </w:rPr>
              <w:t xml:space="preserve">Vehicles drop type Option A </w:t>
            </w:r>
          </w:p>
          <w:p w:rsidR="00B12CE2" w:rsidRDefault="00B12CE2" w:rsidP="00B21837">
            <w:pPr>
              <w:pStyle w:val="TAC"/>
              <w:rPr>
                <w:lang w:val="en-US"/>
              </w:rPr>
            </w:pPr>
            <w:r>
              <w:rPr>
                <w:lang w:val="en-US"/>
              </w:rPr>
              <w:t>(140kph, 100% vehicles type 2, rear rooftop antenna position)</w:t>
            </w:r>
          </w:p>
          <w:p w:rsidR="00B12CE2" w:rsidRDefault="00B12CE2" w:rsidP="00B21837">
            <w:pPr>
              <w:pStyle w:val="TAC"/>
              <w:rPr>
                <w:lang w:val="en-US"/>
              </w:rPr>
            </w:pPr>
          </w:p>
          <w:p w:rsidR="00B12CE2" w:rsidRDefault="00B12CE2" w:rsidP="00B21837">
            <w:pPr>
              <w:pStyle w:val="TAC"/>
              <w:rPr>
                <w:lang w:val="en-US"/>
              </w:rPr>
            </w:pPr>
            <w:r>
              <w:rPr>
                <w:lang w:val="en-US"/>
              </w:rPr>
              <w:t>Vehicle self-blockage model is used</w:t>
            </w:r>
          </w:p>
          <w:p w:rsidR="00B12CE2" w:rsidRDefault="00B12CE2" w:rsidP="00B21837">
            <w:pPr>
              <w:pStyle w:val="TAC"/>
              <w:rPr>
                <w:lang w:val="en-US"/>
              </w:rPr>
            </w:pPr>
          </w:p>
          <w:p w:rsidR="00B12CE2" w:rsidRPr="00445419" w:rsidRDefault="00B12CE2" w:rsidP="00B21837">
            <w:pPr>
              <w:pStyle w:val="TAC"/>
              <w:rPr>
                <w:rFonts w:eastAsiaTheme="minorEastAsia"/>
                <w:lang w:val="en-US" w:eastAsia="ko-KR"/>
              </w:rPr>
            </w:pPr>
            <w:r>
              <w:rPr>
                <w:rFonts w:eastAsiaTheme="minorEastAsia" w:hint="eastAsia"/>
                <w:lang w:val="en-US" w:eastAsia="ko-KR"/>
              </w:rPr>
              <w:t>R</w:t>
            </w:r>
            <w:r>
              <w:rPr>
                <w:rFonts w:eastAsiaTheme="minorEastAsia"/>
                <w:lang w:val="en-US" w:eastAsia="ko-KR"/>
              </w:rPr>
              <w:t>SU deployment</w:t>
            </w:r>
          </w:p>
          <w:p w:rsidR="00B12CE2" w:rsidRPr="00445419" w:rsidRDefault="00B12CE2" w:rsidP="00B21837">
            <w:pPr>
              <w:pStyle w:val="TAC"/>
              <w:rPr>
                <w:lang w:val="en-US"/>
              </w:rPr>
            </w:pPr>
            <w:r w:rsidRPr="00445419">
              <w:rPr>
                <w:bCs/>
                <w:lang w:val="en-US"/>
              </w:rPr>
              <w:t>Option 1:</w:t>
            </w:r>
            <w:r w:rsidRPr="00445419">
              <w:rPr>
                <w:lang w:val="en-US"/>
              </w:rPr>
              <w:t xml:space="preserve"> Staggered layout with ISD = 200 m on every side</w:t>
            </w:r>
          </w:p>
          <w:p w:rsidR="00B12CE2" w:rsidRPr="00472102" w:rsidRDefault="00B12CE2" w:rsidP="00B21837">
            <w:pPr>
              <w:pStyle w:val="TAC"/>
              <w:rPr>
                <w:rFonts w:eastAsiaTheme="minorEastAsia"/>
                <w:lang w:val="en-US" w:eastAsia="ko-KR"/>
              </w:rPr>
            </w:pPr>
            <w:r w:rsidRPr="00445419">
              <w:rPr>
                <w:bCs/>
                <w:lang w:val="en-US"/>
              </w:rPr>
              <w:t xml:space="preserve">Option 2: </w:t>
            </w:r>
            <w:r w:rsidRPr="00445419">
              <w:rPr>
                <w:lang w:val="en-US"/>
              </w:rPr>
              <w:t>Symmetric layout with ISD = 200 m on every side</w:t>
            </w:r>
            <w:r>
              <w:rPr>
                <w:lang w:val="en-US" w:eastAsia="ko-KR"/>
              </w:rPr>
              <w:t>.</w:t>
            </w:r>
          </w:p>
        </w:tc>
      </w:tr>
      <w:tr w:rsidR="00B12CE2" w:rsidRPr="00111215" w:rsidTr="00B21837">
        <w:trPr>
          <w:cantSplit/>
          <w:jc w:val="center"/>
        </w:trPr>
        <w:tc>
          <w:tcPr>
            <w:tcW w:w="1760" w:type="pct"/>
            <w:vAlign w:val="center"/>
          </w:tcPr>
          <w:p w:rsidR="00B12CE2" w:rsidRPr="00111215" w:rsidRDefault="00B12CE2" w:rsidP="00B21837">
            <w:pPr>
              <w:pStyle w:val="TAC"/>
              <w:rPr>
                <w:lang w:val="en-US"/>
              </w:rPr>
            </w:pPr>
            <w:r>
              <w:rPr>
                <w:lang w:val="en-US"/>
              </w:rPr>
              <w:t>SL PRS resource allocation</w:t>
            </w:r>
          </w:p>
        </w:tc>
        <w:tc>
          <w:tcPr>
            <w:tcW w:w="3240" w:type="pct"/>
          </w:tcPr>
          <w:p w:rsidR="00B12CE2" w:rsidRDefault="00B12CE2" w:rsidP="00B21837">
            <w:pPr>
              <w:pStyle w:val="TAC"/>
            </w:pPr>
            <w:r w:rsidRPr="005A49DA">
              <w:rPr>
                <w:rFonts w:hint="eastAsia"/>
                <w:lang w:val="en-US"/>
              </w:rPr>
              <w:t>Network</w:t>
            </w:r>
            <w:r>
              <w:rPr>
                <w:rFonts w:hint="eastAsia"/>
              </w:rPr>
              <w:t>-scheduled allocation</w:t>
            </w:r>
          </w:p>
          <w:p w:rsidR="00B12CE2" w:rsidRPr="00111215" w:rsidRDefault="00B12CE2" w:rsidP="00B21837">
            <w:pPr>
              <w:pStyle w:val="TAC"/>
            </w:pPr>
            <w:r w:rsidRPr="005A49DA">
              <w:rPr>
                <w:rFonts w:hint="eastAsia"/>
                <w:lang w:val="en-US"/>
              </w:rPr>
              <w:t>UE</w:t>
            </w:r>
            <w:r>
              <w:rPr>
                <w:rFonts w:eastAsiaTheme="minorEastAsia" w:hint="eastAsia"/>
                <w:lang w:val="en-US" w:eastAsia="ko-KR"/>
              </w:rPr>
              <w:t>-selected resource allocation</w:t>
            </w:r>
          </w:p>
        </w:tc>
      </w:tr>
      <w:tr w:rsidR="00B12CE2" w:rsidRPr="00111215" w:rsidTr="00B218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760" w:type="pct"/>
            <w:tcBorders>
              <w:top w:val="single" w:sz="4" w:space="0" w:color="auto"/>
              <w:left w:val="single" w:sz="4" w:space="0" w:color="auto"/>
              <w:bottom w:val="single" w:sz="4" w:space="0" w:color="auto"/>
              <w:right w:val="single" w:sz="4" w:space="0" w:color="auto"/>
            </w:tcBorders>
          </w:tcPr>
          <w:p w:rsidR="00B12CE2" w:rsidRPr="00111215" w:rsidRDefault="00B12CE2" w:rsidP="00B21837">
            <w:pPr>
              <w:pStyle w:val="TAC"/>
              <w:rPr>
                <w:lang w:val="en-US"/>
              </w:rPr>
            </w:pPr>
            <w:r w:rsidRPr="00111215">
              <w:rPr>
                <w:lang w:val="en-US"/>
              </w:rPr>
              <w:t>Traffic model</w:t>
            </w:r>
          </w:p>
        </w:tc>
        <w:tc>
          <w:tcPr>
            <w:tcW w:w="3240" w:type="pct"/>
            <w:tcBorders>
              <w:top w:val="single" w:sz="4" w:space="0" w:color="auto"/>
              <w:left w:val="single" w:sz="4" w:space="0" w:color="auto"/>
              <w:bottom w:val="single" w:sz="4" w:space="0" w:color="auto"/>
              <w:right w:val="single" w:sz="4" w:space="0" w:color="auto"/>
            </w:tcBorders>
          </w:tcPr>
          <w:p w:rsidR="00B12CE2" w:rsidRPr="00111215" w:rsidRDefault="00B12CE2" w:rsidP="00B21837">
            <w:pPr>
              <w:pStyle w:val="TAC"/>
              <w:rPr>
                <w:lang w:val="en-US"/>
              </w:rPr>
            </w:pPr>
            <w:r w:rsidRPr="00111215">
              <w:rPr>
                <w:lang w:val="en-US"/>
              </w:rPr>
              <w:t>No data transmission</w:t>
            </w:r>
          </w:p>
        </w:tc>
      </w:tr>
    </w:tbl>
    <w:p w:rsidR="00B47684" w:rsidRDefault="00F3606E"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Feedback-based</w:t>
      </w:r>
      <w:r w:rsidR="000C503C">
        <w:rPr>
          <w:rFonts w:ascii="Calibri" w:eastAsia="바탕" w:hAnsi="Calibri" w:cs="Calibri"/>
          <w:sz w:val="22"/>
        </w:rPr>
        <w:t xml:space="preserve"> SL PRS </w:t>
      </w:r>
      <w:r>
        <w:rPr>
          <w:rFonts w:ascii="Calibri" w:eastAsia="바탕" w:hAnsi="Calibri" w:cs="Calibri"/>
          <w:sz w:val="22"/>
        </w:rPr>
        <w:t>re</w:t>
      </w:r>
      <w:r w:rsidR="000C503C">
        <w:rPr>
          <w:rFonts w:ascii="Calibri" w:eastAsia="바탕" w:hAnsi="Calibri" w:cs="Calibri"/>
          <w:sz w:val="22"/>
        </w:rPr>
        <w:t>transmission</w:t>
      </w:r>
      <w:r w:rsidR="00B47684">
        <w:rPr>
          <w:rFonts w:ascii="Calibri" w:eastAsia="바탕" w:hAnsi="Calibri" w:cs="Calibri"/>
          <w:sz w:val="22"/>
        </w:rPr>
        <w:t xml:space="preserve"> is </w:t>
      </w:r>
      <w:r w:rsidR="000C503C">
        <w:rPr>
          <w:rFonts w:ascii="Calibri" w:eastAsia="바탕" w:hAnsi="Calibri" w:cs="Calibri"/>
          <w:sz w:val="22"/>
        </w:rPr>
        <w:t xml:space="preserve">also </w:t>
      </w:r>
      <w:r w:rsidR="00B47684">
        <w:rPr>
          <w:rFonts w:ascii="Calibri" w:eastAsia="바탕" w:hAnsi="Calibri" w:cs="Calibri"/>
          <w:sz w:val="22"/>
        </w:rPr>
        <w:t>beneficial for efficient utilization of the resources from TX UE side. For example, in SL RTT, TX UE transmits SL PRS#1 to RX UE, and waits for RX UE to transmit SL PRS#2 as a response. Assume that RX UE successfully decoded the associated control channel</w:t>
      </w:r>
      <w:r w:rsidR="000C503C">
        <w:rPr>
          <w:rFonts w:ascii="Calibri" w:eastAsia="바탕" w:hAnsi="Calibri" w:cs="Calibri"/>
          <w:sz w:val="22"/>
        </w:rPr>
        <w:t>,</w:t>
      </w:r>
      <w:r w:rsidR="00B47684">
        <w:rPr>
          <w:rFonts w:ascii="Calibri" w:eastAsia="바탕" w:hAnsi="Calibri" w:cs="Calibri"/>
          <w:sz w:val="22"/>
        </w:rPr>
        <w:t xml:space="preserve"> but fail</w:t>
      </w:r>
      <w:r w:rsidR="000C503C">
        <w:rPr>
          <w:rFonts w:ascii="Calibri" w:eastAsia="바탕" w:hAnsi="Calibri" w:cs="Calibri"/>
          <w:sz w:val="22"/>
        </w:rPr>
        <w:t>s</w:t>
      </w:r>
      <w:r w:rsidR="00B47684">
        <w:rPr>
          <w:rFonts w:ascii="Calibri" w:eastAsia="바탕" w:hAnsi="Calibri" w:cs="Calibri"/>
          <w:sz w:val="22"/>
        </w:rPr>
        <w:t xml:space="preserve"> to receive the SL PRS#1 due to the reasons discussed above. In this case, RX UE cannot send SL PRS#2 as it didn’t receive SL PRS#1, and TX UE will wait until it receives SL PRS#2 from RX UE. This </w:t>
      </w:r>
      <w:r w:rsidR="000C503C">
        <w:rPr>
          <w:rFonts w:ascii="Calibri" w:eastAsia="바탕" w:hAnsi="Calibri" w:cs="Calibri"/>
          <w:sz w:val="22"/>
        </w:rPr>
        <w:t>causes a</w:t>
      </w:r>
      <w:r w:rsidR="00B47684">
        <w:rPr>
          <w:rFonts w:ascii="Calibri" w:eastAsia="바탕" w:hAnsi="Calibri" w:cs="Calibri"/>
          <w:sz w:val="22"/>
        </w:rPr>
        <w:t xml:space="preserve"> bottleneck </w:t>
      </w:r>
      <w:r w:rsidR="000C503C">
        <w:rPr>
          <w:rFonts w:ascii="Calibri" w:eastAsia="바탕" w:hAnsi="Calibri" w:cs="Calibri"/>
          <w:sz w:val="22"/>
        </w:rPr>
        <w:t xml:space="preserve">of endless waiting from both UE sides, and </w:t>
      </w:r>
      <w:r w:rsidR="00B47684">
        <w:rPr>
          <w:rFonts w:ascii="Calibri" w:eastAsia="바탕" w:hAnsi="Calibri" w:cs="Calibri"/>
          <w:sz w:val="22"/>
        </w:rPr>
        <w:t>can be solved if such kind of feedback is sent from RX UE to TX UE.</w:t>
      </w:r>
    </w:p>
    <w:p w:rsidR="00AB5F21" w:rsidRDefault="00AB5F21" w:rsidP="00AB5F21">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 xml:space="preserve">Observation </w:t>
      </w:r>
      <w:r w:rsidR="00EA73F5">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beneficial for efficient use of SL PRS resources and UE power saving if RX UE confirms </w:t>
      </w:r>
      <w:r>
        <w:rPr>
          <w:rFonts w:ascii="Calibri" w:eastAsia="바탕" w:hAnsi="Calibri" w:cs="Calibri"/>
          <w:i/>
          <w:sz w:val="22"/>
        </w:rPr>
        <w:lastRenderedPageBreak/>
        <w:t xml:space="preserve">the reception or the quality of the received SL PRS, which triggers </w:t>
      </w:r>
      <w:r w:rsidR="00F3606E">
        <w:rPr>
          <w:rFonts w:ascii="Calibri" w:eastAsia="바탕" w:hAnsi="Calibri" w:cs="Calibri"/>
          <w:i/>
          <w:sz w:val="22"/>
        </w:rPr>
        <w:t>feedback-based</w:t>
      </w:r>
      <w:r>
        <w:rPr>
          <w:rFonts w:ascii="Calibri" w:eastAsia="바탕" w:hAnsi="Calibri" w:cs="Calibri"/>
          <w:i/>
          <w:sz w:val="22"/>
        </w:rPr>
        <w:t xml:space="preserve"> SL PRS </w:t>
      </w:r>
      <w:r w:rsidR="00F3606E">
        <w:rPr>
          <w:rFonts w:ascii="Calibri" w:eastAsia="바탕" w:hAnsi="Calibri" w:cs="Calibri"/>
          <w:i/>
          <w:sz w:val="22"/>
        </w:rPr>
        <w:t>re</w:t>
      </w:r>
      <w:r>
        <w:rPr>
          <w:rFonts w:ascii="Calibri" w:eastAsia="바탕" w:hAnsi="Calibri" w:cs="Calibri"/>
          <w:i/>
          <w:sz w:val="22"/>
        </w:rPr>
        <w:t>transmission</w:t>
      </w:r>
      <w:r>
        <w:rPr>
          <w:rFonts w:ascii="Calibri" w:hAnsi="Calibri" w:cs="Calibri"/>
          <w:i/>
          <w:sz w:val="22"/>
        </w:rPr>
        <w:t>.</w:t>
      </w:r>
    </w:p>
    <w:p w:rsidR="00AB5F21" w:rsidRDefault="00AB5F21" w:rsidP="00AB5F2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00EA73F5">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p w:rsidR="00B47684" w:rsidRDefault="00DA5478"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Another issue is that the SL PRS resource</w:t>
      </w:r>
      <w:r w:rsidR="00B47684">
        <w:rPr>
          <w:rFonts w:ascii="Calibri" w:eastAsia="바탕" w:hAnsi="Calibri" w:cs="Calibri"/>
          <w:sz w:val="22"/>
        </w:rPr>
        <w:t xml:space="preserve"> </w:t>
      </w:r>
      <w:r>
        <w:rPr>
          <w:rFonts w:ascii="Calibri" w:eastAsia="바탕" w:hAnsi="Calibri" w:cs="Calibri"/>
          <w:sz w:val="22"/>
        </w:rPr>
        <w:t xml:space="preserve">cannot always be available from UE side to meet the requirement, if the SL PRS resources are selected based on sensing and the channel congestion level is high for example. In this case, a </w:t>
      </w:r>
      <w:r w:rsidR="00B47684">
        <w:rPr>
          <w:rFonts w:ascii="Calibri" w:eastAsia="바탕" w:hAnsi="Calibri" w:cs="Calibri"/>
          <w:sz w:val="22"/>
        </w:rPr>
        <w:t>method to reserve the resources for the peer UE’s expected transmission</w:t>
      </w:r>
      <w:r>
        <w:rPr>
          <w:rFonts w:ascii="Calibri" w:eastAsia="바탕" w:hAnsi="Calibri" w:cs="Calibri"/>
          <w:sz w:val="22"/>
        </w:rPr>
        <w:t xml:space="preserve"> can be helpful</w:t>
      </w:r>
      <w:r w:rsidR="00B47684">
        <w:rPr>
          <w:rFonts w:ascii="Calibri" w:eastAsia="바탕" w:hAnsi="Calibri" w:cs="Calibri"/>
          <w:sz w:val="22"/>
        </w:rPr>
        <w:t>. In SL RTT positioning as an example, when UE selects SL PRS resources#1 for its SL PRS transmission, UE also selects the SL PRS resource#2 for the peer UE’s SL PRS transmission as a response. Then, UE sends the SL PRS resource#2 reservation information when UE transmits the SL PRS through the associated SL PRS control channel, e.g. SCI. In this case, the SL PRS control channel associated to the SL PRS resource#2 may not be necessary because UE already knows the resource reservation information.</w:t>
      </w:r>
      <w:r w:rsidR="00832075">
        <w:rPr>
          <w:rFonts w:ascii="Calibri" w:eastAsia="바탕" w:hAnsi="Calibri" w:cs="Calibri"/>
          <w:sz w:val="22"/>
        </w:rPr>
        <w:t xml:space="preserve"> With this method, the resource for SL PRS#2 transmission can be guaranteed to meet the requirement.</w:t>
      </w:r>
    </w:p>
    <w:p w:rsidR="00B47684" w:rsidRDefault="00640517"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above SL PRS reservation method</w:t>
      </w:r>
      <w:r w:rsidR="00B47684">
        <w:rPr>
          <w:rFonts w:ascii="Calibri" w:eastAsia="바탕" w:hAnsi="Calibri" w:cs="Calibri"/>
          <w:sz w:val="22"/>
        </w:rPr>
        <w:t xml:space="preserve"> can be also applied to SL TDOA positioning. When UE transmits SL PRS, UE can reserve the resources for the relevant measurement report, and indicate it to the peer-UE. All those kind of reservation information of the peer UE’s transmission can be indicated by UE when it initiates SL positioning and transmits the request to join the relevant SL positioning group.</w:t>
      </w:r>
    </w:p>
    <w:p w:rsidR="003A3C7A" w:rsidRDefault="003A3C7A" w:rsidP="003A3C7A">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130344">
        <w:rPr>
          <w:rFonts w:ascii="Calibri" w:eastAsia="바탕" w:hAnsi="Calibri" w:cs="Calibri"/>
          <w:b/>
          <w:i/>
          <w:sz w:val="22"/>
        </w:rPr>
        <w:t xml:space="preserve"> 1</w:t>
      </w:r>
      <w:r w:rsidR="00EA73F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UE1 reserves UE2’s resource</w:t>
      </w:r>
      <w:r w:rsidR="008B38EA">
        <w:rPr>
          <w:rFonts w:ascii="Calibri" w:eastAsia="바탕" w:hAnsi="Calibri" w:cs="Calibri"/>
          <w:i/>
          <w:sz w:val="22"/>
        </w:rPr>
        <w:t>s used</w:t>
      </w:r>
      <w:r>
        <w:rPr>
          <w:rFonts w:ascii="Calibri" w:eastAsia="바탕" w:hAnsi="Calibri" w:cs="Calibri"/>
          <w:i/>
          <w:sz w:val="22"/>
        </w:rPr>
        <w:t xml:space="preserve"> for SL positioning (e.g. SL PRS or measurement report) and sends the SL PRS resource reservation information</w:t>
      </w:r>
      <w:r w:rsidR="008B38EA">
        <w:rPr>
          <w:rFonts w:ascii="Calibri" w:eastAsia="바탕" w:hAnsi="Calibri" w:cs="Calibri"/>
          <w:i/>
          <w:sz w:val="22"/>
        </w:rPr>
        <w:t xml:space="preserve"> to UE2</w:t>
      </w:r>
      <w:r>
        <w:rPr>
          <w:rFonts w:ascii="Calibri" w:eastAsia="바탕" w:hAnsi="Calibri" w:cs="Calibri"/>
          <w:i/>
          <w:sz w:val="22"/>
        </w:rPr>
        <w:t>, at least when UE1 and UE2 participates in the same SL positioning group</w:t>
      </w:r>
      <w:r>
        <w:rPr>
          <w:rFonts w:ascii="Calibri" w:hAnsi="Calibri" w:cs="Calibri"/>
          <w:i/>
          <w:sz w:val="22"/>
        </w:rPr>
        <w:t>.</w:t>
      </w:r>
    </w:p>
    <w:p w:rsidR="00C421EC" w:rsidRDefault="00C421EC"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 RAN1</w:t>
      </w:r>
      <w:r>
        <w:rPr>
          <w:rFonts w:ascii="Calibri" w:eastAsia="바탕" w:hAnsi="Calibri" w:cs="Calibri"/>
          <w:sz w:val="22"/>
        </w:rPr>
        <w:t xml:space="preserve"> #110bis-e meeting, the candidate SL PRS comb size was agreed as {1,2,4,6,8,12}. Regarding the number of symbols for SL PRS, a fully staggered comb pattern should be supported so that the full benefit of the corresponding comb size can be achieved. As a result, at least number of symbols as same as the comb size are supported. The combination of the comb size and the number of symbols can be further discussed.</w:t>
      </w:r>
    </w:p>
    <w:p w:rsidR="00C421EC" w:rsidRDefault="00C421EC" w:rsidP="00C421EC">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EA73F5">
        <w:rPr>
          <w:rFonts w:ascii="Calibri" w:eastAsia="바탕" w:hAnsi="Calibri" w:cs="Calibri"/>
          <w:b/>
          <w:i/>
          <w:sz w:val="22"/>
        </w:rPr>
        <w:t xml:space="preserve"> 18</w:t>
      </w:r>
      <w:r w:rsidRPr="0032744C">
        <w:rPr>
          <w:rFonts w:ascii="Calibri" w:eastAsia="바탕" w:hAnsi="Calibri" w:cs="Calibri"/>
          <w:b/>
          <w:i/>
          <w:sz w:val="22"/>
        </w:rPr>
        <w:t>:</w:t>
      </w:r>
      <w:r w:rsidRPr="0032744C">
        <w:rPr>
          <w:rFonts w:ascii="Calibri" w:eastAsia="바탕" w:hAnsi="Calibri" w:cs="Calibri"/>
          <w:i/>
          <w:sz w:val="22"/>
        </w:rPr>
        <w:t xml:space="preserve"> </w:t>
      </w:r>
      <w:r>
        <w:rPr>
          <w:rFonts w:ascii="Calibri" w:eastAsia="바탕" w:hAnsi="Calibri" w:cs="Calibri"/>
          <w:i/>
          <w:sz w:val="22"/>
        </w:rPr>
        <w:t>Regarding the number of symbols M, at least the full staggered pattern is supported. M={1,2,4,6,8,12}</w:t>
      </w:r>
      <w:r w:rsidRPr="0032744C">
        <w:rPr>
          <w:rFonts w:ascii="Calibri" w:eastAsia="바탕" w:hAnsi="Calibri" w:cs="Calibri"/>
          <w:i/>
          <w:sz w:val="22"/>
        </w:rPr>
        <w:t>.</w:t>
      </w:r>
    </w:p>
    <w:p w:rsidR="00C421EC" w:rsidRPr="00C421EC" w:rsidRDefault="00C421EC" w:rsidP="00C421EC">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C421EC">
        <w:rPr>
          <w:rFonts w:ascii="Calibri" w:eastAsia="바탕" w:hAnsi="Calibri" w:cs="Calibri"/>
          <w:i/>
          <w:sz w:val="22"/>
        </w:rPr>
        <w:t>FFS details on the combination of M and N (comb size).</w:t>
      </w:r>
    </w:p>
    <w:p w:rsidR="00390078" w:rsidRDefault="005E18DD"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As UE </w:t>
      </w:r>
      <w:r>
        <w:rPr>
          <w:rFonts w:ascii="Calibri" w:eastAsia="바탕" w:hAnsi="Calibri" w:cs="Calibri"/>
          <w:sz w:val="22"/>
        </w:rPr>
        <w:t>may</w:t>
      </w:r>
      <w:r>
        <w:rPr>
          <w:rFonts w:ascii="Calibri" w:eastAsia="바탕" w:hAnsi="Calibri" w:cs="Calibri" w:hint="eastAsia"/>
          <w:sz w:val="22"/>
        </w:rPr>
        <w:t xml:space="preserve"> transmit </w:t>
      </w:r>
      <w:r>
        <w:rPr>
          <w:rFonts w:ascii="Calibri" w:eastAsia="바탕" w:hAnsi="Calibri" w:cs="Calibri"/>
          <w:sz w:val="22"/>
        </w:rPr>
        <w:t>and</w:t>
      </w:r>
      <w:r>
        <w:rPr>
          <w:rFonts w:ascii="Calibri" w:eastAsia="바탕" w:hAnsi="Calibri" w:cs="Calibri" w:hint="eastAsia"/>
          <w:sz w:val="22"/>
        </w:rPr>
        <w:t xml:space="preserve"> receive SL PRS </w:t>
      </w:r>
      <w:r>
        <w:rPr>
          <w:rFonts w:ascii="Calibri" w:eastAsia="바탕" w:hAnsi="Calibri" w:cs="Calibri"/>
          <w:sz w:val="22"/>
        </w:rPr>
        <w:t xml:space="preserve">at the same time </w:t>
      </w:r>
      <w:r>
        <w:rPr>
          <w:rFonts w:ascii="Calibri" w:eastAsia="바탕" w:hAnsi="Calibri" w:cs="Calibri" w:hint="eastAsia"/>
          <w:sz w:val="22"/>
        </w:rPr>
        <w:t>even within a slot according to the number of symbols of SL PRS resource, there are two possible ways of constructing SL PRS or SL PRS slot.</w:t>
      </w:r>
      <w:r>
        <w:rPr>
          <w:rFonts w:ascii="Calibri" w:eastAsia="바탕" w:hAnsi="Calibri" w:cs="Calibri"/>
          <w:sz w:val="22"/>
        </w:rPr>
        <w:t xml:space="preserve"> In one way</w:t>
      </w:r>
      <w:r w:rsidR="00390078" w:rsidRPr="005E18DD">
        <w:rPr>
          <w:rFonts w:ascii="Calibri" w:eastAsia="바탕" w:hAnsi="Calibri" w:cs="Calibri"/>
          <w:sz w:val="22"/>
        </w:rPr>
        <w:t xml:space="preserve">, </w:t>
      </w:r>
      <w:r>
        <w:rPr>
          <w:rFonts w:ascii="Calibri" w:eastAsia="바탕" w:hAnsi="Calibri" w:cs="Calibri"/>
          <w:sz w:val="22"/>
        </w:rPr>
        <w:t xml:space="preserve">a SL PRS slot structure is fixed such that </w:t>
      </w:r>
      <w:r w:rsidR="00390078" w:rsidRPr="005E18DD">
        <w:rPr>
          <w:rFonts w:ascii="Calibri" w:eastAsia="바탕" w:hAnsi="Calibri" w:cs="Calibri"/>
          <w:sz w:val="22"/>
        </w:rPr>
        <w:t xml:space="preserve">AGC time and TX/RX switching time duration are </w:t>
      </w:r>
      <w:r>
        <w:rPr>
          <w:rFonts w:ascii="Calibri" w:eastAsia="바탕" w:hAnsi="Calibri" w:cs="Calibri"/>
          <w:sz w:val="22"/>
        </w:rPr>
        <w:t>inserted</w:t>
      </w:r>
      <w:r w:rsidRPr="005E18DD">
        <w:rPr>
          <w:rFonts w:ascii="Calibri" w:eastAsia="바탕" w:hAnsi="Calibri" w:cs="Calibri"/>
          <w:sz w:val="22"/>
        </w:rPr>
        <w:t xml:space="preserve"> </w:t>
      </w:r>
      <w:r w:rsidR="00390078" w:rsidRPr="005E18DD">
        <w:rPr>
          <w:rFonts w:ascii="Calibri" w:eastAsia="바탕" w:hAnsi="Calibri" w:cs="Calibri"/>
          <w:sz w:val="22"/>
        </w:rPr>
        <w:t>at the beginning and the end of the SL PRS slot respectively.</w:t>
      </w:r>
      <w:r w:rsidR="00B6369C" w:rsidRPr="005E18DD">
        <w:rPr>
          <w:rFonts w:ascii="Calibri" w:eastAsia="바탕" w:hAnsi="Calibri" w:cs="Calibri"/>
          <w:sz w:val="22"/>
        </w:rPr>
        <w:t xml:space="preserve"> The slot structure for SL communication can be reused as much as possible for the structure of the slot dedicated for SL PRS transmission. The first symbol of the SL PRS slot is used for AGC time duration, and the last symbol of the SL PRS slot is used for TX/RX switching gap duration.</w:t>
      </w:r>
    </w:p>
    <w:p w:rsidR="005E18DD" w:rsidRDefault="005E18DD" w:rsidP="00390078">
      <w:pPr>
        <w:wordWrap/>
        <w:adjustRightInd w:val="0"/>
        <w:snapToGrid w:val="0"/>
        <w:spacing w:before="100" w:beforeAutospacing="1" w:afterLines="50" w:after="120" w:line="264" w:lineRule="auto"/>
        <w:ind w:firstLine="425"/>
        <w:rPr>
          <w:rFonts w:ascii="Calibri" w:eastAsia="바탕" w:hAnsi="Calibri" w:cs="Calibri"/>
          <w:sz w:val="22"/>
        </w:rPr>
      </w:pPr>
      <w:r w:rsidRPr="001E72ED">
        <w:rPr>
          <w:rFonts w:ascii="Calibri" w:eastAsia="바탕" w:hAnsi="Calibri" w:cs="Calibri"/>
          <w:sz w:val="22"/>
        </w:rPr>
        <w:t xml:space="preserve">In the other way, a SL PRS resource </w:t>
      </w:r>
      <w:r w:rsidRPr="002119BE">
        <w:rPr>
          <w:rFonts w:ascii="Calibri" w:eastAsia="바탕" w:hAnsi="Calibri" w:cs="Calibri"/>
          <w:sz w:val="22"/>
        </w:rPr>
        <w:t xml:space="preserve">structure is fixed such that AGC </w:t>
      </w:r>
      <w:r w:rsidR="008D2656" w:rsidRPr="0032744C">
        <w:rPr>
          <w:rFonts w:ascii="Calibri" w:eastAsia="바탕" w:hAnsi="Calibri" w:cs="Calibri"/>
          <w:sz w:val="22"/>
        </w:rPr>
        <w:t>symbol</w:t>
      </w:r>
      <w:r w:rsidRPr="001E72ED">
        <w:rPr>
          <w:rFonts w:ascii="Calibri" w:eastAsia="바탕" w:hAnsi="Calibri" w:cs="Calibri"/>
          <w:sz w:val="22"/>
        </w:rPr>
        <w:t xml:space="preserve"> and TX/RX switching </w:t>
      </w:r>
      <w:r w:rsidR="008D2656" w:rsidRPr="0032744C">
        <w:rPr>
          <w:rFonts w:ascii="Calibri" w:eastAsia="바탕" w:hAnsi="Calibri" w:cs="Calibri"/>
          <w:sz w:val="22"/>
        </w:rPr>
        <w:t>gap symbol</w:t>
      </w:r>
      <w:r w:rsidRPr="001E72ED">
        <w:rPr>
          <w:rFonts w:ascii="Calibri" w:eastAsia="바탕" w:hAnsi="Calibri" w:cs="Calibri"/>
          <w:sz w:val="22"/>
        </w:rPr>
        <w:t xml:space="preserve"> are </w:t>
      </w:r>
      <w:r w:rsidRPr="002119BE">
        <w:rPr>
          <w:rFonts w:ascii="Calibri" w:eastAsia="바탕" w:hAnsi="Calibri" w:cs="Calibri"/>
          <w:sz w:val="22"/>
        </w:rPr>
        <w:t>inserted before the first and after the last SL PRS symbol</w:t>
      </w:r>
      <w:r w:rsidR="008D2656" w:rsidRPr="0032744C">
        <w:rPr>
          <w:rFonts w:ascii="Calibri" w:eastAsia="바탕" w:hAnsi="Calibri" w:cs="Calibri"/>
          <w:sz w:val="22"/>
        </w:rPr>
        <w:t xml:space="preserve"> respectively</w:t>
      </w:r>
      <w:r w:rsidR="002119BE" w:rsidRPr="0032744C">
        <w:rPr>
          <w:rFonts w:ascii="Calibri" w:eastAsia="바탕" w:hAnsi="Calibri" w:cs="Calibri"/>
          <w:sz w:val="22"/>
        </w:rPr>
        <w:t>,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_Ref115340921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7</w:t>
      </w:r>
      <w:r w:rsidR="0026615E">
        <w:rPr>
          <w:rFonts w:ascii="Calibri" w:eastAsia="바탕" w:hAnsi="Calibri" w:cs="Calibri"/>
          <w:sz w:val="22"/>
        </w:rPr>
        <w:fldChar w:fldCharType="end"/>
      </w:r>
      <w:r w:rsidRPr="001E72ED">
        <w:rPr>
          <w:rFonts w:ascii="Calibri" w:eastAsia="바탕" w:hAnsi="Calibri" w:cs="Calibri"/>
          <w:sz w:val="22"/>
        </w:rPr>
        <w:t>.</w:t>
      </w:r>
      <w:r w:rsidR="008D2656">
        <w:rPr>
          <w:rFonts w:ascii="Calibri" w:eastAsia="바탕" w:hAnsi="Calibri" w:cs="Calibri"/>
          <w:sz w:val="22"/>
        </w:rPr>
        <w:t xml:space="preserve"> This fixed SL PRS resource structure provides more flexible use of SL PRS slot than the fixed SL PRS slot structure. In a fixed SL PRS slot structure, if the number of SL PRS symbols is less than the number of symbols within a slot, the remaining number of symbols not used for SL PRS resource can be wasted. To minimize the unused symbols within a slot, if more than two SL PRS resources are TDMed within a slot, </w:t>
      </w:r>
      <w:r w:rsidR="008D2656">
        <w:rPr>
          <w:rFonts w:ascii="Calibri" w:eastAsia="바탕" w:hAnsi="Calibri" w:cs="Calibri"/>
          <w:sz w:val="22"/>
        </w:rPr>
        <w:lastRenderedPageBreak/>
        <w:t>additional AGC symbol and TX/RX switching gap symbol are needed between two successive SL PRS resources. It is nothing but the same structure as the fixed SL PRS resource structure.</w:t>
      </w:r>
      <w:r w:rsidR="00AC7560">
        <w:rPr>
          <w:rFonts w:ascii="Calibri" w:eastAsia="바탕" w:hAnsi="Calibri" w:cs="Calibri"/>
          <w:sz w:val="22"/>
        </w:rPr>
        <w:t xml:space="preserve"> Therefore, instead of fixing the SL PRS slot structure, it is simple to fix the SL PRS resource structure.</w:t>
      </w:r>
    </w:p>
    <w:p w:rsidR="0026615E" w:rsidRDefault="002119BE" w:rsidP="0026615E">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drawing>
          <wp:inline distT="0" distB="0" distL="0" distR="0" wp14:anchorId="3F7625DD" wp14:editId="32976C92">
            <wp:extent cx="2639695" cy="7620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39695" cy="762000"/>
                    </a:xfrm>
                    <a:prstGeom prst="rect">
                      <a:avLst/>
                    </a:prstGeom>
                    <a:noFill/>
                  </pic:spPr>
                </pic:pic>
              </a:graphicData>
            </a:graphic>
          </wp:inline>
        </w:drawing>
      </w:r>
    </w:p>
    <w:p w:rsidR="002119BE" w:rsidRDefault="0026615E" w:rsidP="0032744C">
      <w:pPr>
        <w:pStyle w:val="a9"/>
        <w:jc w:val="center"/>
      </w:pPr>
      <w:bookmarkStart w:id="12" w:name="_Ref115340921"/>
      <w:r>
        <w:t xml:space="preserve">Figure </w:t>
      </w:r>
      <w:r>
        <w:fldChar w:fldCharType="begin"/>
      </w:r>
      <w:r>
        <w:instrText xml:space="preserve"> SEQ Figure \* ARABIC </w:instrText>
      </w:r>
      <w:r>
        <w:fldChar w:fldCharType="separate"/>
      </w:r>
      <w:r w:rsidR="009B0A9B">
        <w:rPr>
          <w:noProof/>
        </w:rPr>
        <w:t>9</w:t>
      </w:r>
      <w:r>
        <w:fldChar w:fldCharType="end"/>
      </w:r>
      <w:bookmarkEnd w:id="12"/>
      <w:r>
        <w:t xml:space="preserve"> SL PRS resource structure</w:t>
      </w:r>
    </w:p>
    <w:p w:rsidR="00C2606E" w:rsidRPr="0032744C" w:rsidRDefault="00C2606E" w:rsidP="0032744C">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130344">
        <w:rPr>
          <w:rFonts w:ascii="Calibri" w:eastAsia="바탕" w:hAnsi="Calibri" w:cs="Calibri"/>
          <w:b/>
          <w:i/>
          <w:sz w:val="22"/>
        </w:rPr>
        <w:t xml:space="preserve"> 1</w:t>
      </w:r>
      <w:r w:rsidR="00EA73F5">
        <w:rPr>
          <w:rFonts w:ascii="Calibri" w:eastAsia="바탕" w:hAnsi="Calibri" w:cs="Calibri"/>
          <w:b/>
          <w:i/>
          <w:sz w:val="22"/>
        </w:rPr>
        <w:t>9</w:t>
      </w:r>
      <w:r w:rsidRPr="0032744C">
        <w:rPr>
          <w:rFonts w:ascii="Calibri" w:eastAsia="바탕" w:hAnsi="Calibri" w:cs="Calibri"/>
          <w:b/>
          <w:i/>
          <w:sz w:val="22"/>
        </w:rPr>
        <w:t>:</w:t>
      </w:r>
      <w:r w:rsidRPr="0032744C">
        <w:rPr>
          <w:rFonts w:ascii="Calibri" w:eastAsia="바탕" w:hAnsi="Calibri" w:cs="Calibri"/>
          <w:i/>
          <w:sz w:val="22"/>
        </w:rPr>
        <w:t xml:space="preserve"> </w:t>
      </w:r>
      <w:r w:rsidR="002119BE" w:rsidRPr="0032744C">
        <w:rPr>
          <w:rFonts w:ascii="Calibri" w:eastAsia="바탕" w:hAnsi="Calibri" w:cs="Calibri"/>
          <w:sz w:val="22"/>
        </w:rPr>
        <w:t>AGC symbol and TX/RX switching gap symbol are</w:t>
      </w:r>
      <w:r w:rsidR="002119BE">
        <w:rPr>
          <w:rFonts w:ascii="Calibri" w:eastAsia="바탕" w:hAnsi="Calibri" w:cs="Calibri"/>
          <w:sz w:val="22"/>
        </w:rPr>
        <w:t xml:space="preserve"> always</w:t>
      </w:r>
      <w:r w:rsidR="002119BE" w:rsidRPr="0032744C">
        <w:rPr>
          <w:rFonts w:ascii="Calibri" w:eastAsia="바탕" w:hAnsi="Calibri" w:cs="Calibri"/>
          <w:sz w:val="22"/>
        </w:rPr>
        <w:t xml:space="preserve"> inserted before the first and after the last SL PRS symbol </w:t>
      </w:r>
      <w:r w:rsidR="002119BE">
        <w:rPr>
          <w:rFonts w:ascii="Calibri" w:eastAsia="바탕" w:hAnsi="Calibri" w:cs="Calibri"/>
          <w:sz w:val="22"/>
        </w:rPr>
        <w:t xml:space="preserve">of a SL PRS resource </w:t>
      </w:r>
      <w:r w:rsidR="002119BE" w:rsidRPr="0032744C">
        <w:rPr>
          <w:rFonts w:ascii="Calibri" w:eastAsia="바탕" w:hAnsi="Calibri" w:cs="Calibri"/>
          <w:sz w:val="22"/>
        </w:rPr>
        <w:t>respectively</w:t>
      </w:r>
      <w:r w:rsidRPr="0032744C">
        <w:rPr>
          <w:rFonts w:ascii="Calibri" w:eastAsia="바탕" w:hAnsi="Calibri" w:cs="Calibri"/>
          <w:i/>
          <w:sz w:val="22"/>
        </w:rPr>
        <w:t>.</w:t>
      </w:r>
    </w:p>
    <w:p w:rsidR="00B6369C" w:rsidRDefault="00846495"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 to fill the AGC symbol needs further study. </w:t>
      </w:r>
      <w:r w:rsidR="00B6369C">
        <w:rPr>
          <w:rFonts w:ascii="Calibri" w:eastAsia="바탕" w:hAnsi="Calibri" w:cs="Calibri"/>
          <w:sz w:val="22"/>
        </w:rPr>
        <w:t>In SL communication, the first symbol i</w:t>
      </w:r>
      <w:r>
        <w:rPr>
          <w:rFonts w:ascii="Calibri" w:eastAsia="바탕" w:hAnsi="Calibri" w:cs="Calibri"/>
          <w:sz w:val="22"/>
        </w:rPr>
        <w:t>n</w:t>
      </w:r>
      <w:r w:rsidR="00B6369C">
        <w:rPr>
          <w:rFonts w:ascii="Calibri" w:eastAsia="바탕" w:hAnsi="Calibri" w:cs="Calibri"/>
          <w:sz w:val="22"/>
        </w:rPr>
        <w:t xml:space="preserve"> a slot is</w:t>
      </w:r>
      <w:r>
        <w:rPr>
          <w:rFonts w:ascii="Calibri" w:eastAsia="바탕" w:hAnsi="Calibri" w:cs="Calibri"/>
          <w:sz w:val="22"/>
        </w:rPr>
        <w:t xml:space="preserve"> simply</w:t>
      </w:r>
      <w:r w:rsidR="00B6369C">
        <w:rPr>
          <w:rFonts w:ascii="Calibri" w:eastAsia="바탕" w:hAnsi="Calibri" w:cs="Calibri"/>
          <w:sz w:val="22"/>
        </w:rPr>
        <w:t xml:space="preserve"> </w:t>
      </w:r>
      <w:r>
        <w:rPr>
          <w:rFonts w:ascii="Calibri" w:eastAsia="바탕" w:hAnsi="Calibri" w:cs="Calibri"/>
          <w:sz w:val="22"/>
        </w:rPr>
        <w:t>the copy of</w:t>
      </w:r>
      <w:r w:rsidR="00B6369C">
        <w:rPr>
          <w:rFonts w:ascii="Calibri" w:eastAsia="바탕" w:hAnsi="Calibri" w:cs="Calibri"/>
          <w:sz w:val="22"/>
        </w:rPr>
        <w:t xml:space="preserve"> the second </w:t>
      </w:r>
      <w:r>
        <w:rPr>
          <w:rFonts w:ascii="Calibri" w:eastAsia="바탕" w:hAnsi="Calibri" w:cs="Calibri"/>
          <w:sz w:val="22"/>
        </w:rPr>
        <w:t>symbol. In a slot dedicated for SL PRS transmission, SL PRS is transmitted based on the comb size and pattern. Given a comb size, the RE offset of each symbol is carefully designed to provide a kind of ‘scalability’ in e.g. DL PRS. To keep such a pattern, one possible solution to fill the AGC symbol is to copy the last comb pattern of the SL PRS</w:t>
      </w:r>
      <w:r w:rsidR="005F5A52">
        <w:rPr>
          <w:rFonts w:ascii="Calibri" w:eastAsia="바탕" w:hAnsi="Calibri" w:cs="Calibri"/>
          <w:sz w:val="22"/>
        </w:rPr>
        <w:t>,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_Ref115340969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8</w:t>
      </w:r>
      <w:r w:rsidR="0026615E">
        <w:rPr>
          <w:rFonts w:ascii="Calibri" w:eastAsia="바탕" w:hAnsi="Calibri" w:cs="Calibri"/>
          <w:sz w:val="22"/>
        </w:rPr>
        <w:fldChar w:fldCharType="end"/>
      </w:r>
      <w:r>
        <w:rPr>
          <w:rFonts w:ascii="Calibri" w:eastAsia="바탕" w:hAnsi="Calibri" w:cs="Calibri"/>
          <w:sz w:val="22"/>
        </w:rPr>
        <w:t>. As a result, the comb pattern is kept as ‘cyclically shifted’, and still provides the continuity of the ‘scalability’ of the comb pattern. The same rule can be applied to the TX/RX switching gap if a short time duration is sufficient depending on the SCS of the SL PRS symbol.</w:t>
      </w:r>
    </w:p>
    <w:p w:rsidR="0026615E" w:rsidRDefault="005F5A52" w:rsidP="0026615E">
      <w:pPr>
        <w:keepNext/>
        <w:wordWrap/>
        <w:adjustRightInd w:val="0"/>
        <w:snapToGrid w:val="0"/>
        <w:spacing w:before="100" w:beforeAutospacing="1" w:afterLines="50" w:after="120"/>
        <w:jc w:val="center"/>
      </w:pPr>
      <w:r w:rsidRPr="0032744C">
        <w:rPr>
          <w:rFonts w:ascii="Calibri" w:eastAsia="바탕" w:hAnsi="Calibri" w:cs="Calibri"/>
          <w:noProof/>
          <w:sz w:val="22"/>
        </w:rPr>
        <w:drawing>
          <wp:inline distT="0" distB="0" distL="0" distR="0" wp14:anchorId="762CFC58" wp14:editId="36D9BDF8">
            <wp:extent cx="1877695" cy="1200785"/>
            <wp:effectExtent l="0" t="0" r="8255"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7695" cy="1200785"/>
                    </a:xfrm>
                    <a:prstGeom prst="rect">
                      <a:avLst/>
                    </a:prstGeom>
                    <a:noFill/>
                  </pic:spPr>
                </pic:pic>
              </a:graphicData>
            </a:graphic>
          </wp:inline>
        </w:drawing>
      </w:r>
    </w:p>
    <w:p w:rsidR="005F5A52" w:rsidRDefault="0026615E" w:rsidP="0032744C">
      <w:pPr>
        <w:pStyle w:val="a9"/>
        <w:jc w:val="center"/>
      </w:pPr>
      <w:bookmarkStart w:id="13" w:name="_Ref115340969"/>
      <w:r>
        <w:t xml:space="preserve">Figure </w:t>
      </w:r>
      <w:r>
        <w:fldChar w:fldCharType="begin"/>
      </w:r>
      <w:r>
        <w:instrText xml:space="preserve"> SEQ Figure \* ARABIC </w:instrText>
      </w:r>
      <w:r>
        <w:fldChar w:fldCharType="separate"/>
      </w:r>
      <w:r w:rsidR="009B0A9B">
        <w:rPr>
          <w:noProof/>
        </w:rPr>
        <w:t>10</w:t>
      </w:r>
      <w:r>
        <w:fldChar w:fldCharType="end"/>
      </w:r>
      <w:bookmarkEnd w:id="13"/>
      <w:r>
        <w:t xml:space="preserve"> AGC symbol as a cyclic shift of SL PRS symbols</w:t>
      </w:r>
    </w:p>
    <w:p w:rsidR="007A5299" w:rsidRDefault="007A5299" w:rsidP="007A529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EA73F5">
        <w:rPr>
          <w:rFonts w:ascii="Calibri" w:eastAsia="바탕" w:hAnsi="Calibri" w:cs="Calibri"/>
          <w:b/>
          <w:i/>
          <w:sz w:val="22"/>
        </w:rPr>
        <w:t>20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study is needed how to construct the AGC symbol and the TX/RX switching gap symbol.</w:t>
      </w:r>
    </w:p>
    <w:p w:rsidR="00BB709E" w:rsidRDefault="00BB709E" w:rsidP="00BB70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more than one SL PRS resources for transmission or reception are allowed within a SL PRS slot, a single SL PRS configuration should be used at least within a slot. If more than one SL PRS configurations are allowed within a slot</w:t>
      </w:r>
      <w:r w:rsidR="00124560">
        <w:rPr>
          <w:rFonts w:ascii="Calibri" w:eastAsia="바탕" w:hAnsi="Calibri" w:cs="Calibri"/>
          <w:sz w:val="22"/>
        </w:rPr>
        <w:t>,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_Ref115341010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9</w:t>
      </w:r>
      <w:r w:rsidR="0026615E">
        <w:rPr>
          <w:rFonts w:ascii="Calibri" w:eastAsia="바탕" w:hAnsi="Calibri" w:cs="Calibri"/>
          <w:sz w:val="22"/>
        </w:rPr>
        <w:fldChar w:fldCharType="end"/>
      </w:r>
      <w:r>
        <w:rPr>
          <w:rFonts w:ascii="Calibri" w:eastAsia="바탕" w:hAnsi="Calibri" w:cs="Calibri"/>
          <w:sz w:val="22"/>
        </w:rPr>
        <w:t>, there could be an AGC issue.</w:t>
      </w:r>
      <w:r w:rsidR="00124560">
        <w:rPr>
          <w:rFonts w:ascii="Calibri" w:eastAsia="바탕" w:hAnsi="Calibri" w:cs="Calibri"/>
          <w:sz w:val="22"/>
        </w:rPr>
        <w:t xml:space="preserve">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_Ref115341010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9</w:t>
      </w:r>
      <w:r w:rsidR="0026615E">
        <w:rPr>
          <w:rFonts w:ascii="Calibri" w:eastAsia="바탕" w:hAnsi="Calibri" w:cs="Calibri"/>
          <w:sz w:val="22"/>
        </w:rPr>
        <w:fldChar w:fldCharType="end"/>
      </w:r>
      <w:r w:rsidR="00124560">
        <w:rPr>
          <w:rFonts w:ascii="Calibri" w:eastAsia="바탕" w:hAnsi="Calibri" w:cs="Calibri"/>
          <w:sz w:val="22"/>
        </w:rPr>
        <w:t>, UE1 and UE2 are receiving the yellow and the orange SL PRS respectively within a same slot from other UEs. Because the TX UEs are from each other to monitor each other’s SL transmission, the same slot is selected for their SL PRS transmission. Though the two SL PRS resource overlap each other, interference level may not be an issue because the SL PRS sequence detection is quite robust even under 0dB SINR. The problem is the reception of UE2. UE2 tries to adjust AGC level based on the AGC symbol of the orange SL PRS resource. But while receiving the orange SL PRS resource, the yellow SL PRS resource suddenly appears and boost up the signal level of the input to AGC module. This may cause saturation of the AGC output, which in turn degrades the SL PRS detection performance.</w:t>
      </w:r>
    </w:p>
    <w:p w:rsidR="00124560" w:rsidRDefault="00124560" w:rsidP="00BB70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 the other hand, the reception of the green and blue SL PRS resource from UE1 and UE2 side has no such an AGC issue, because those two SL PRS resources are based on the same SL PRS configuration. Therefore, to avoid an AGC issue above, all the SL PRS resources within a slot should be based on the same SL PRS configuration. This condition should be valid at least for a SL PRS slot. </w:t>
      </w:r>
      <w:r w:rsidR="0008578C">
        <w:rPr>
          <w:rFonts w:ascii="Calibri" w:eastAsia="바탕" w:hAnsi="Calibri" w:cs="Calibri"/>
          <w:sz w:val="22"/>
        </w:rPr>
        <w:t xml:space="preserve">Whether or not the same </w:t>
      </w:r>
      <w:r w:rsidR="0008578C">
        <w:rPr>
          <w:rFonts w:ascii="Calibri" w:eastAsia="바탕" w:hAnsi="Calibri" w:cs="Calibri"/>
          <w:sz w:val="22"/>
        </w:rPr>
        <w:lastRenderedPageBreak/>
        <w:t>condition needs to be applied per SL PRS resource pool can be further studied.</w:t>
      </w:r>
    </w:p>
    <w:p w:rsidR="0026615E" w:rsidRDefault="00124560" w:rsidP="0026615E">
      <w:pPr>
        <w:keepNext/>
        <w:wordWrap/>
        <w:adjustRightInd w:val="0"/>
        <w:snapToGrid w:val="0"/>
        <w:spacing w:before="100" w:beforeAutospacing="1" w:afterLines="50" w:after="120" w:line="264" w:lineRule="auto"/>
        <w:jc w:val="center"/>
      </w:pPr>
      <w:r>
        <w:rPr>
          <w:noProof/>
        </w:rPr>
        <w:drawing>
          <wp:inline distT="0" distB="0" distL="0" distR="0" wp14:anchorId="5A59B2A0" wp14:editId="3E2694AB">
            <wp:extent cx="3688715" cy="1993265"/>
            <wp:effectExtent l="0" t="0" r="6985"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8715" cy="1993265"/>
                    </a:xfrm>
                    <a:prstGeom prst="rect">
                      <a:avLst/>
                    </a:prstGeom>
                    <a:noFill/>
                  </pic:spPr>
                </pic:pic>
              </a:graphicData>
            </a:graphic>
          </wp:inline>
        </w:drawing>
      </w:r>
    </w:p>
    <w:p w:rsidR="00BB709E" w:rsidRDefault="0026615E" w:rsidP="0032744C">
      <w:pPr>
        <w:pStyle w:val="a9"/>
        <w:jc w:val="center"/>
      </w:pPr>
      <w:bookmarkStart w:id="14" w:name="_Ref115341010"/>
      <w:r>
        <w:t xml:space="preserve">Figure </w:t>
      </w:r>
      <w:r>
        <w:fldChar w:fldCharType="begin"/>
      </w:r>
      <w:r>
        <w:instrText xml:space="preserve"> SEQ Figure \* ARABIC </w:instrText>
      </w:r>
      <w:r>
        <w:fldChar w:fldCharType="separate"/>
      </w:r>
      <w:r w:rsidR="009B0A9B">
        <w:rPr>
          <w:noProof/>
        </w:rPr>
        <w:t>11</w:t>
      </w:r>
      <w:r>
        <w:fldChar w:fldCharType="end"/>
      </w:r>
      <w:bookmarkEnd w:id="14"/>
      <w:r>
        <w:t xml:space="preserve"> Case of different SL PRS configurations allowed within a slot</w:t>
      </w:r>
    </w:p>
    <w:p w:rsidR="00BB709E" w:rsidRPr="0032744C" w:rsidRDefault="00BB709E" w:rsidP="00BB709E">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130344">
        <w:rPr>
          <w:rFonts w:ascii="Calibri" w:eastAsia="바탕" w:hAnsi="Calibri" w:cs="Calibri"/>
          <w:b/>
          <w:i/>
          <w:sz w:val="22"/>
        </w:rPr>
        <w:t xml:space="preserve"> </w:t>
      </w:r>
      <w:r w:rsidR="00EA73F5">
        <w:rPr>
          <w:rFonts w:ascii="Calibri" w:eastAsia="바탕" w:hAnsi="Calibri" w:cs="Calibri"/>
          <w:b/>
          <w:i/>
          <w:sz w:val="22"/>
        </w:rPr>
        <w:t>21</w:t>
      </w:r>
      <w:r w:rsidRPr="0032744C">
        <w:rPr>
          <w:rFonts w:ascii="Calibri" w:eastAsia="바탕" w:hAnsi="Calibri" w:cs="Calibri"/>
          <w:b/>
          <w:i/>
          <w:sz w:val="22"/>
        </w:rPr>
        <w:t>:</w:t>
      </w:r>
      <w:r w:rsidRPr="0032744C">
        <w:rPr>
          <w:rFonts w:ascii="Calibri" w:eastAsia="바탕" w:hAnsi="Calibri" w:cs="Calibri"/>
          <w:i/>
          <w:sz w:val="22"/>
        </w:rPr>
        <w:t xml:space="preserve"> A single SL PRS configuration is allowed </w:t>
      </w:r>
      <w:r>
        <w:rPr>
          <w:rFonts w:ascii="Calibri" w:eastAsia="바탕" w:hAnsi="Calibri" w:cs="Calibri"/>
          <w:i/>
          <w:sz w:val="22"/>
        </w:rPr>
        <w:t xml:space="preserve">at least </w:t>
      </w:r>
      <w:r w:rsidRPr="0032744C">
        <w:rPr>
          <w:rFonts w:ascii="Calibri" w:eastAsia="바탕" w:hAnsi="Calibri" w:cs="Calibri"/>
          <w:i/>
          <w:sz w:val="22"/>
        </w:rPr>
        <w:t>within a slot.</w:t>
      </w:r>
    </w:p>
    <w:p w:rsidR="00BB709E" w:rsidRPr="0032744C" w:rsidRDefault="00BB709E" w:rsidP="00BB709E">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FFS whether a single SL PRS configuration is (pre)configured per resource pool.</w:t>
      </w:r>
    </w:p>
    <w:p w:rsidR="00F84656" w:rsidRDefault="00F84656" w:rsidP="00F846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Another AGC issue may occur even when all the SL PRS resources are based on the same SL PRS configuration within a slot</w:t>
      </w:r>
      <w:r>
        <w:rPr>
          <w:rFonts w:ascii="Calibri" w:eastAsia="바탕" w:hAnsi="Calibri" w:cs="Calibri"/>
          <w:sz w:val="22"/>
        </w:rPr>
        <w:t>. This may happen if the boundaries of SL PRS resource transmitted by UE are not aligned each other. The situation is depicted in</w:t>
      </w:r>
      <w:r w:rsidR="00476A0A">
        <w:rPr>
          <w:rFonts w:ascii="Calibri" w:eastAsia="바탕" w:hAnsi="Calibri" w:cs="Calibri"/>
          <w:sz w:val="22"/>
        </w:rPr>
        <w:t xml:space="preserve"> </w:t>
      </w:r>
      <w:r w:rsidR="00476A0A">
        <w:rPr>
          <w:rFonts w:ascii="Calibri" w:eastAsia="바탕" w:hAnsi="Calibri" w:cs="Calibri"/>
          <w:sz w:val="22"/>
        </w:rPr>
        <w:fldChar w:fldCharType="begin"/>
      </w:r>
      <w:r w:rsidR="00476A0A">
        <w:rPr>
          <w:rFonts w:ascii="Calibri" w:eastAsia="바탕" w:hAnsi="Calibri" w:cs="Calibri"/>
          <w:sz w:val="22"/>
        </w:rPr>
        <w:instrText xml:space="preserve"> REF _Ref115341068 \h </w:instrText>
      </w:r>
      <w:r w:rsidR="00476A0A">
        <w:rPr>
          <w:rFonts w:ascii="Calibri" w:eastAsia="바탕" w:hAnsi="Calibri" w:cs="Calibri"/>
          <w:sz w:val="22"/>
        </w:rPr>
      </w:r>
      <w:r w:rsidR="00476A0A">
        <w:rPr>
          <w:rFonts w:ascii="Calibri" w:eastAsia="바탕" w:hAnsi="Calibri" w:cs="Calibri"/>
          <w:sz w:val="22"/>
        </w:rPr>
        <w:fldChar w:fldCharType="separate"/>
      </w:r>
      <w:r w:rsidR="00476A0A">
        <w:t xml:space="preserve">Figure </w:t>
      </w:r>
      <w:r w:rsidR="00476A0A">
        <w:rPr>
          <w:noProof/>
        </w:rPr>
        <w:t>10</w:t>
      </w:r>
      <w:r w:rsidR="00476A0A">
        <w:rPr>
          <w:rFonts w:ascii="Calibri" w:eastAsia="바탕" w:hAnsi="Calibri" w:cs="Calibri"/>
          <w:sz w:val="22"/>
        </w:rPr>
        <w:fldChar w:fldCharType="end"/>
      </w:r>
      <w:r>
        <w:rPr>
          <w:rFonts w:ascii="Calibri" w:eastAsia="바탕" w:hAnsi="Calibri" w:cs="Calibri"/>
          <w:sz w:val="22"/>
        </w:rPr>
        <w:t>, where UE1 transmits the yellow and green SL PRS resource, while UE2 transmits the orange and the blue SL PRS resource.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_Ref115341068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10</w:t>
      </w:r>
      <w:r w:rsidR="0026615E">
        <w:rPr>
          <w:rFonts w:ascii="Calibri" w:eastAsia="바탕" w:hAnsi="Calibri" w:cs="Calibri"/>
          <w:sz w:val="22"/>
        </w:rPr>
        <w:fldChar w:fldCharType="end"/>
      </w:r>
      <w:r>
        <w:rPr>
          <w:rFonts w:ascii="Calibri" w:eastAsia="바탕" w:hAnsi="Calibri" w:cs="Calibri"/>
          <w:sz w:val="22"/>
        </w:rPr>
        <w:t>, if a UE receives the orange SL PRS resource, then the same AGC issue described in the above paragraph will happen. To avoid this AGC issue, all the SL PRS resources overlapping each other should have an aligned boundary of the SL PRS resource, as shown in the green and the blue SL PRS resource in</w:t>
      </w:r>
      <w:r w:rsidR="00476A0A">
        <w:rPr>
          <w:rFonts w:ascii="Calibri" w:eastAsia="바탕" w:hAnsi="Calibri" w:cs="Calibri"/>
          <w:sz w:val="22"/>
        </w:rPr>
        <w:t xml:space="preserve"> </w:t>
      </w:r>
      <w:r w:rsidR="00476A0A">
        <w:rPr>
          <w:rFonts w:ascii="Calibri" w:eastAsia="바탕" w:hAnsi="Calibri" w:cs="Calibri"/>
          <w:sz w:val="22"/>
        </w:rPr>
        <w:fldChar w:fldCharType="begin"/>
      </w:r>
      <w:r w:rsidR="00476A0A">
        <w:rPr>
          <w:rFonts w:ascii="Calibri" w:eastAsia="바탕" w:hAnsi="Calibri" w:cs="Calibri"/>
          <w:sz w:val="22"/>
        </w:rPr>
        <w:instrText xml:space="preserve"> REF _Ref115341010 \h </w:instrText>
      </w:r>
      <w:r w:rsidR="00476A0A">
        <w:rPr>
          <w:rFonts w:ascii="Calibri" w:eastAsia="바탕" w:hAnsi="Calibri" w:cs="Calibri"/>
          <w:sz w:val="22"/>
        </w:rPr>
      </w:r>
      <w:r w:rsidR="00476A0A">
        <w:rPr>
          <w:rFonts w:ascii="Calibri" w:eastAsia="바탕" w:hAnsi="Calibri" w:cs="Calibri"/>
          <w:sz w:val="22"/>
        </w:rPr>
        <w:fldChar w:fldCharType="separate"/>
      </w:r>
      <w:r w:rsidR="00476A0A">
        <w:t xml:space="preserve">Figure </w:t>
      </w:r>
      <w:r w:rsidR="00476A0A">
        <w:rPr>
          <w:noProof/>
        </w:rPr>
        <w:t>9</w:t>
      </w:r>
      <w:r w:rsidR="00476A0A">
        <w:rPr>
          <w:rFonts w:ascii="Calibri" w:eastAsia="바탕" w:hAnsi="Calibri" w:cs="Calibri"/>
          <w:sz w:val="22"/>
        </w:rPr>
        <w:fldChar w:fldCharType="end"/>
      </w:r>
      <w:r>
        <w:rPr>
          <w:rFonts w:ascii="Calibri" w:eastAsia="바탕" w:hAnsi="Calibri" w:cs="Calibri"/>
          <w:sz w:val="22"/>
        </w:rPr>
        <w:t>.</w:t>
      </w:r>
    </w:p>
    <w:p w:rsidR="0026615E" w:rsidRDefault="00F84656" w:rsidP="0026615E">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drawing>
          <wp:inline distT="0" distB="0" distL="0" distR="0" wp14:anchorId="69223737" wp14:editId="60AD23AD">
            <wp:extent cx="3676015" cy="1999615"/>
            <wp:effectExtent l="0" t="0" r="635" b="63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76015" cy="1999615"/>
                    </a:xfrm>
                    <a:prstGeom prst="rect">
                      <a:avLst/>
                    </a:prstGeom>
                    <a:noFill/>
                  </pic:spPr>
                </pic:pic>
              </a:graphicData>
            </a:graphic>
          </wp:inline>
        </w:drawing>
      </w:r>
    </w:p>
    <w:p w:rsidR="00F84656" w:rsidRDefault="0026615E" w:rsidP="0032744C">
      <w:pPr>
        <w:pStyle w:val="a9"/>
        <w:jc w:val="center"/>
      </w:pPr>
      <w:bookmarkStart w:id="15" w:name="_Ref115341068"/>
      <w:r>
        <w:t xml:space="preserve">Figure </w:t>
      </w:r>
      <w:r>
        <w:fldChar w:fldCharType="begin"/>
      </w:r>
      <w:r>
        <w:instrText xml:space="preserve"> SEQ Figure \* ARABIC </w:instrText>
      </w:r>
      <w:r>
        <w:fldChar w:fldCharType="separate"/>
      </w:r>
      <w:r w:rsidR="009B0A9B">
        <w:rPr>
          <w:noProof/>
        </w:rPr>
        <w:t>12</w:t>
      </w:r>
      <w:r>
        <w:fldChar w:fldCharType="end"/>
      </w:r>
      <w:bookmarkEnd w:id="15"/>
      <w:r>
        <w:t xml:space="preserve"> Case of misaligned SL PRS resources within a slot</w:t>
      </w:r>
    </w:p>
    <w:p w:rsidR="00F84656" w:rsidRPr="00321C7D" w:rsidRDefault="002042B4" w:rsidP="00F84656">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w:t>
      </w:r>
      <w:r w:rsidR="00EA73F5">
        <w:rPr>
          <w:rFonts w:ascii="Calibri" w:eastAsia="바탕" w:hAnsi="Calibri" w:cs="Calibri"/>
          <w:b/>
          <w:i/>
          <w:sz w:val="22"/>
        </w:rPr>
        <w:t>22</w:t>
      </w:r>
      <w:r w:rsidRPr="0032744C">
        <w:rPr>
          <w:rFonts w:ascii="Calibri" w:eastAsia="바탕" w:hAnsi="Calibri" w:cs="Calibri"/>
          <w:b/>
          <w:i/>
          <w:sz w:val="22"/>
        </w:rPr>
        <w:t>:</w:t>
      </w:r>
      <w:r w:rsidRPr="0032744C">
        <w:rPr>
          <w:rFonts w:ascii="Calibri" w:eastAsia="바탕" w:hAnsi="Calibri" w:cs="Calibri"/>
          <w:i/>
          <w:sz w:val="22"/>
        </w:rPr>
        <w:t xml:space="preserve"> The boundar</w:t>
      </w:r>
      <w:r>
        <w:rPr>
          <w:rFonts w:ascii="Calibri" w:eastAsia="바탕" w:hAnsi="Calibri" w:cs="Calibri"/>
          <w:i/>
          <w:sz w:val="22"/>
        </w:rPr>
        <w:t>ies</w:t>
      </w:r>
      <w:r w:rsidRPr="0032744C">
        <w:rPr>
          <w:rFonts w:ascii="Calibri" w:eastAsia="바탕" w:hAnsi="Calibri" w:cs="Calibri"/>
          <w:i/>
          <w:sz w:val="22"/>
        </w:rPr>
        <w:t xml:space="preserve"> of </w:t>
      </w:r>
      <w:r>
        <w:rPr>
          <w:rFonts w:ascii="Calibri" w:eastAsia="바탕" w:hAnsi="Calibri" w:cs="Calibri"/>
          <w:i/>
          <w:sz w:val="22"/>
        </w:rPr>
        <w:t xml:space="preserve">the </w:t>
      </w:r>
      <w:r w:rsidRPr="0032744C">
        <w:rPr>
          <w:rFonts w:ascii="Calibri" w:eastAsia="바탕" w:hAnsi="Calibri" w:cs="Calibri"/>
          <w:i/>
          <w:sz w:val="22"/>
        </w:rPr>
        <w:t>SL PRS resource</w:t>
      </w:r>
      <w:r>
        <w:rPr>
          <w:rFonts w:ascii="Calibri" w:eastAsia="바탕" w:hAnsi="Calibri" w:cs="Calibri"/>
          <w:i/>
          <w:sz w:val="22"/>
        </w:rPr>
        <w:t>s</w:t>
      </w:r>
      <w:r w:rsidRPr="0032744C">
        <w:rPr>
          <w:rFonts w:ascii="Calibri" w:eastAsia="바탕" w:hAnsi="Calibri" w:cs="Calibri"/>
          <w:i/>
          <w:sz w:val="22"/>
        </w:rPr>
        <w:t xml:space="preserve"> within a slot are aligned across the UEs based on SL PRS configuration.</w:t>
      </w:r>
    </w:p>
    <w:p w:rsidR="005120FC" w:rsidRPr="008B2BE5" w:rsidRDefault="005120FC" w:rsidP="005120FC">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SL PRS design</w:t>
      </w:r>
    </w:p>
    <w:p w:rsidR="00B0287A" w:rsidRDefault="00C82727" w:rsidP="00B0287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RAN1 #110bis-e meeting, it was agreed to use DL PRS sequence as much as possible for SL PRS sequence. In DL PRS sequence, the initial value indicates PRS sequence ID and the timing of the symbol, where the PRS sequence is transmitted. The PRS sequence ID is configured by the network so that different </w:t>
      </w:r>
      <w:r>
        <w:rPr>
          <w:rFonts w:ascii="Calibri" w:eastAsia="바탕" w:hAnsi="Calibri" w:cs="Calibri"/>
          <w:sz w:val="22"/>
        </w:rPr>
        <w:lastRenderedPageBreak/>
        <w:t>PRS sequence has different PRS sequence ID.</w:t>
      </w:r>
    </w:p>
    <w:p w:rsidR="00896B2A" w:rsidRPr="008B2D0C" w:rsidRDefault="00DC0AF3" w:rsidP="00896B2A">
      <w:pPr>
        <w:pStyle w:val="EQ"/>
        <w:rPr>
          <w:sz w:val="22"/>
          <w:lang w:val="en-US" w:eastAsia="ko-KR"/>
        </w:rPr>
      </w:pPr>
      <m:oMathPara>
        <m:oMath>
          <m:sSub>
            <m:sSubPr>
              <m:ctrlPr>
                <w:rPr>
                  <w:rFonts w:ascii="Cambria Math" w:eastAsia="바탕" w:hAnsi="Cambria Math"/>
                  <w:sz w:val="22"/>
                  <w:szCs w:val="24"/>
                </w:rPr>
              </m:ctrlPr>
            </m:sSubPr>
            <m:e>
              <m:r>
                <w:rPr>
                  <w:rFonts w:ascii="Cambria Math" w:hAnsi="Cambria Math"/>
                  <w:sz w:val="22"/>
                </w:rPr>
                <m:t>c</m:t>
              </m:r>
            </m:e>
            <m:sub>
              <m:r>
                <m:rPr>
                  <m:nor/>
                </m:rPr>
                <w:rPr>
                  <w:sz w:val="22"/>
                  <w:lang w:val="en-US"/>
                </w:rPr>
                <m:t>init</m:t>
              </m:r>
            </m:sub>
          </m:sSub>
          <m:r>
            <m:rPr>
              <m:sty m:val="p"/>
            </m:rPr>
            <w:rPr>
              <w:rFonts w:ascii="Cambria Math" w:hAnsi="Cambria Math"/>
              <w:sz w:val="22"/>
              <w:lang w:val="en-US"/>
            </w:rPr>
            <m:t>=</m:t>
          </m:r>
          <m:d>
            <m:dPr>
              <m:ctrlPr>
                <w:rPr>
                  <w:rFonts w:ascii="Cambria Math" w:eastAsia="바탕" w:hAnsi="Cambria Math"/>
                  <w:sz w:val="22"/>
                  <w:szCs w:val="24"/>
                </w:rPr>
              </m:ctrlPr>
            </m:dPr>
            <m:e>
              <m:sSup>
                <m:sSupPr>
                  <m:ctrlPr>
                    <w:rPr>
                      <w:rFonts w:ascii="Cambria Math" w:eastAsia="바탕" w:hAnsi="Cambria Math"/>
                      <w:sz w:val="22"/>
                      <w:szCs w:val="24"/>
                    </w:rPr>
                  </m:ctrlPr>
                </m:sSupPr>
                <m:e>
                  <m:r>
                    <m:rPr>
                      <m:sty m:val="p"/>
                    </m:rPr>
                    <w:rPr>
                      <w:rFonts w:ascii="Cambria Math" w:hAnsi="Cambria Math"/>
                      <w:sz w:val="22"/>
                    </w:rPr>
                    <m:t>2</m:t>
                  </m:r>
                </m:e>
                <m:sup>
                  <m:r>
                    <m:rPr>
                      <m:sty m:val="p"/>
                    </m:rPr>
                    <w:rPr>
                      <w:rFonts w:ascii="Cambria Math" w:hAnsi="Cambria Math"/>
                      <w:sz w:val="22"/>
                    </w:rPr>
                    <m:t>22</m:t>
                  </m:r>
                </m:sup>
              </m:sSup>
              <m:d>
                <m:dPr>
                  <m:begChr m:val="⌊"/>
                  <m:endChr m:val="⌋"/>
                  <m:ctrlPr>
                    <w:rPr>
                      <w:rFonts w:ascii="Cambria Math" w:eastAsia="바탕" w:hAnsi="Cambria Math"/>
                      <w:sz w:val="22"/>
                      <w:szCs w:val="24"/>
                    </w:rPr>
                  </m:ctrlPr>
                </m:dPr>
                <m:e>
                  <m:f>
                    <m:fPr>
                      <m:ctrlPr>
                        <w:rPr>
                          <w:rFonts w:ascii="Cambria Math" w:eastAsia="바탕" w:hAnsi="Cambria Math"/>
                          <w:sz w:val="22"/>
                          <w:szCs w:val="24"/>
                        </w:rPr>
                      </m:ctrlPr>
                    </m:fPr>
                    <m:num>
                      <m:sSubSup>
                        <m:sSubSupPr>
                          <m:ctrlPr>
                            <w:rPr>
                              <w:rFonts w:ascii="Cambria Math" w:hAnsi="Cambria Math"/>
                              <w:sz w:val="22"/>
                            </w:rPr>
                          </m:ctrlPr>
                        </m:sSubSupPr>
                        <m:e>
                          <m:r>
                            <w:rPr>
                              <w:rFonts w:ascii="Cambria Math" w:hAnsi="Cambria Math"/>
                              <w:sz w:val="22"/>
                            </w:rPr>
                            <m:t>n</m:t>
                          </m:r>
                        </m:e>
                        <m:sub>
                          <m:r>
                            <m:rPr>
                              <m:nor/>
                            </m:rPr>
                            <w:rPr>
                              <w:sz w:val="22"/>
                            </w:rPr>
                            <m:t>ID,seq</m:t>
                          </m:r>
                        </m:sub>
                        <m:sup>
                          <m:r>
                            <m:rPr>
                              <m:nor/>
                            </m:rPr>
                            <w:rPr>
                              <w:sz w:val="22"/>
                            </w:rPr>
                            <m:t>PRS</m:t>
                          </m:r>
                        </m:sup>
                      </m:sSubSup>
                    </m:num>
                    <m:den>
                      <m:r>
                        <m:rPr>
                          <m:sty m:val="p"/>
                        </m:rPr>
                        <w:rPr>
                          <w:rFonts w:ascii="Cambria Math" w:hAnsi="Cambria Math"/>
                          <w:sz w:val="22"/>
                        </w:rPr>
                        <m:t>1024</m:t>
                      </m:r>
                    </m:den>
                  </m:f>
                </m:e>
              </m:d>
              <m:r>
                <m:rPr>
                  <m:sty m:val="p"/>
                </m:rPr>
                <w:rPr>
                  <w:rFonts w:ascii="Cambria Math" w:hAnsi="Cambria Math"/>
                  <w:sz w:val="22"/>
                </w:rPr>
                <m:t>+</m:t>
              </m:r>
              <m:sSup>
                <m:sSupPr>
                  <m:ctrlPr>
                    <w:rPr>
                      <w:rFonts w:ascii="Cambria Math" w:eastAsia="바탕" w:hAnsi="Cambria Math"/>
                      <w:sz w:val="22"/>
                      <w:szCs w:val="24"/>
                    </w:rPr>
                  </m:ctrlPr>
                </m:sSupPr>
                <m:e>
                  <m:r>
                    <m:rPr>
                      <m:sty m:val="p"/>
                    </m:rPr>
                    <w:rPr>
                      <w:rFonts w:ascii="Cambria Math" w:hAnsi="Cambria Math"/>
                      <w:sz w:val="22"/>
                      <w:lang w:val="en-US"/>
                    </w:rPr>
                    <m:t>2</m:t>
                  </m:r>
                </m:e>
                <m:sup>
                  <m:r>
                    <m:rPr>
                      <m:sty m:val="p"/>
                    </m:rPr>
                    <w:rPr>
                      <w:rFonts w:ascii="Cambria Math" w:hAnsi="Cambria Math"/>
                      <w:sz w:val="22"/>
                      <w:lang w:val="en-US"/>
                    </w:rPr>
                    <m:t>10</m:t>
                  </m:r>
                </m:sup>
              </m:sSup>
              <m:d>
                <m:dPr>
                  <m:ctrlPr>
                    <w:rPr>
                      <w:rFonts w:ascii="Cambria Math" w:eastAsia="바탕" w:hAnsi="Cambria Math"/>
                      <w:sz w:val="22"/>
                      <w:szCs w:val="24"/>
                    </w:rPr>
                  </m:ctrlPr>
                </m:dPr>
                <m:e>
                  <m:sSubSup>
                    <m:sSubSupPr>
                      <m:ctrlPr>
                        <w:rPr>
                          <w:rFonts w:ascii="Cambria Math" w:eastAsia="바탕" w:hAnsi="Cambria Math"/>
                          <w:sz w:val="22"/>
                          <w:szCs w:val="24"/>
                        </w:rPr>
                      </m:ctrlPr>
                    </m:sSubSupPr>
                    <m:e>
                      <m:r>
                        <w:rPr>
                          <w:rFonts w:ascii="Cambria Math" w:hAnsi="Cambria Math"/>
                          <w:sz w:val="22"/>
                        </w:rPr>
                        <m:t>N</m:t>
                      </m:r>
                    </m:e>
                    <m:sub>
                      <m:r>
                        <m:rPr>
                          <m:nor/>
                        </m:rPr>
                        <w:rPr>
                          <w:sz w:val="22"/>
                        </w:rPr>
                        <m:t>symb</m:t>
                      </m:r>
                    </m:sub>
                    <m:sup>
                      <m:r>
                        <m:rPr>
                          <m:nor/>
                        </m:rPr>
                        <w:rPr>
                          <w:sz w:val="22"/>
                          <w:lang w:val="en-US"/>
                        </w:rPr>
                        <m:t>slot</m:t>
                      </m:r>
                    </m:sup>
                  </m:sSubSup>
                  <m:sSubSup>
                    <m:sSubSupPr>
                      <m:ctrlPr>
                        <w:rPr>
                          <w:rFonts w:ascii="Cambria Math" w:eastAsia="바탕" w:hAnsi="Cambria Math"/>
                          <w:sz w:val="22"/>
                          <w:szCs w:val="24"/>
                        </w:rPr>
                      </m:ctrlPr>
                    </m:sSubSupPr>
                    <m:e>
                      <m:r>
                        <w:rPr>
                          <w:rFonts w:ascii="Cambria Math" w:hAnsi="Cambria Math"/>
                          <w:sz w:val="22"/>
                        </w:rPr>
                        <m:t>n</m:t>
                      </m:r>
                    </m:e>
                    <m:sub>
                      <m:r>
                        <m:rPr>
                          <m:nor/>
                        </m:rPr>
                        <w:rPr>
                          <w:sz w:val="22"/>
                        </w:rPr>
                        <m:t>s,f</m:t>
                      </m:r>
                    </m:sub>
                    <m:sup>
                      <m:r>
                        <w:rPr>
                          <w:rFonts w:ascii="Cambria Math" w:hAnsi="Cambria Math"/>
                          <w:sz w:val="22"/>
                        </w:rPr>
                        <m:t>μ</m:t>
                      </m:r>
                    </m:sup>
                  </m:sSubSup>
                  <m:r>
                    <m:rPr>
                      <m:sty m:val="p"/>
                    </m:rPr>
                    <w:rPr>
                      <w:rFonts w:ascii="Cambria Math" w:hAnsi="Cambria Math"/>
                      <w:sz w:val="22"/>
                    </w:rPr>
                    <m:t>+</m:t>
                  </m:r>
                  <m:r>
                    <w:rPr>
                      <w:rFonts w:ascii="Cambria Math" w:hAnsi="Cambria Math"/>
                      <w:sz w:val="22"/>
                    </w:rPr>
                    <m:t>l</m:t>
                  </m:r>
                  <m:r>
                    <m:rPr>
                      <m:sty m:val="p"/>
                    </m:rPr>
                    <w:rPr>
                      <w:rFonts w:ascii="Cambria Math" w:hAnsi="Cambria Math"/>
                      <w:sz w:val="22"/>
                    </w:rPr>
                    <m:t>+1</m:t>
                  </m:r>
                </m:e>
              </m:d>
              <m:d>
                <m:dPr>
                  <m:ctrlPr>
                    <w:rPr>
                      <w:rFonts w:ascii="Cambria Math" w:eastAsia="바탕" w:hAnsi="Cambria Math"/>
                      <w:sz w:val="22"/>
                      <w:szCs w:val="24"/>
                    </w:rPr>
                  </m:ctrlPr>
                </m:dPr>
                <m:e>
                  <m:r>
                    <m:rPr>
                      <m:sty m:val="p"/>
                    </m:rPr>
                    <w:rPr>
                      <w:rFonts w:ascii="Cambria Math" w:hAnsi="Cambria Math"/>
                      <w:sz w:val="22"/>
                    </w:rPr>
                    <m:t>2</m:t>
                  </m:r>
                  <m:d>
                    <m:dPr>
                      <m:ctrlPr>
                        <w:rPr>
                          <w:rFonts w:ascii="Cambria Math" w:eastAsia="바탕" w:hAnsi="Cambria Math"/>
                          <w:sz w:val="22"/>
                          <w:szCs w:val="24"/>
                        </w:rPr>
                      </m:ctrlPr>
                    </m:dPr>
                    <m:e>
                      <m:sSubSup>
                        <m:sSubSupPr>
                          <m:ctrlPr>
                            <w:rPr>
                              <w:rFonts w:ascii="Cambria Math" w:hAnsi="Cambria Math"/>
                              <w:sz w:val="22"/>
                            </w:rPr>
                          </m:ctrlPr>
                        </m:sSubSupPr>
                        <m:e>
                          <m:r>
                            <w:rPr>
                              <w:rFonts w:ascii="Cambria Math" w:hAnsi="Cambria Math"/>
                              <w:sz w:val="22"/>
                            </w:rPr>
                            <m:t>n</m:t>
                          </m:r>
                        </m:e>
                        <m:sub>
                          <m:r>
                            <m:rPr>
                              <m:nor/>
                            </m:rPr>
                            <w:rPr>
                              <w:sz w:val="22"/>
                            </w:rPr>
                            <m:t>ID,seq</m:t>
                          </m:r>
                        </m:sub>
                        <m:sup>
                          <m:r>
                            <m:rPr>
                              <m:nor/>
                            </m:rPr>
                            <w:rPr>
                              <w:sz w:val="22"/>
                            </w:rPr>
                            <m:t>PRS</m:t>
                          </m:r>
                        </m:sup>
                      </m:sSubSup>
                      <m:r>
                        <m:rPr>
                          <m:nor/>
                        </m:rPr>
                        <w:rPr>
                          <w:sz w:val="22"/>
                        </w:rPr>
                        <m:t xml:space="preserve"> mod </m:t>
                      </m:r>
                      <m:r>
                        <m:rPr>
                          <m:sty m:val="p"/>
                        </m:rPr>
                        <w:rPr>
                          <w:rFonts w:ascii="Cambria Math" w:hAnsi="Cambria Math"/>
                          <w:sz w:val="22"/>
                        </w:rPr>
                        <m:t>1024</m:t>
                      </m:r>
                    </m:e>
                  </m:d>
                  <m:r>
                    <m:rPr>
                      <m:sty m:val="p"/>
                    </m:rPr>
                    <w:rPr>
                      <w:rFonts w:ascii="Cambria Math" w:hAnsi="Cambria Math"/>
                      <w:sz w:val="22"/>
                    </w:rPr>
                    <m:t>+1</m:t>
                  </m:r>
                </m:e>
              </m:d>
              <m:r>
                <m:rPr>
                  <m:sty m:val="p"/>
                </m:rPr>
                <w:rPr>
                  <w:rFonts w:ascii="Cambria Math" w:hAnsi="Cambria Math"/>
                  <w:sz w:val="22"/>
                </w:rPr>
                <m:t>+</m:t>
              </m:r>
              <m:d>
                <m:dPr>
                  <m:ctrlPr>
                    <w:rPr>
                      <w:rFonts w:ascii="Cambria Math" w:eastAsia="바탕" w:hAnsi="Cambria Math"/>
                      <w:sz w:val="22"/>
                      <w:szCs w:val="24"/>
                    </w:rPr>
                  </m:ctrlPr>
                </m:dPr>
                <m:e>
                  <m:sSubSup>
                    <m:sSubSupPr>
                      <m:ctrlPr>
                        <w:rPr>
                          <w:rFonts w:ascii="Cambria Math" w:hAnsi="Cambria Math"/>
                          <w:sz w:val="22"/>
                        </w:rPr>
                      </m:ctrlPr>
                    </m:sSubSupPr>
                    <m:e>
                      <m:r>
                        <w:rPr>
                          <w:rFonts w:ascii="Cambria Math" w:hAnsi="Cambria Math"/>
                          <w:sz w:val="22"/>
                        </w:rPr>
                        <m:t>n</m:t>
                      </m:r>
                    </m:e>
                    <m:sub>
                      <m:r>
                        <m:rPr>
                          <m:nor/>
                        </m:rPr>
                        <w:rPr>
                          <w:sz w:val="22"/>
                        </w:rPr>
                        <m:t>ID,seq</m:t>
                      </m:r>
                    </m:sub>
                    <m:sup>
                      <m:r>
                        <m:rPr>
                          <m:nor/>
                        </m:rPr>
                        <w:rPr>
                          <w:sz w:val="22"/>
                        </w:rPr>
                        <m:t>PRS</m:t>
                      </m:r>
                    </m:sup>
                  </m:sSubSup>
                  <m:r>
                    <m:rPr>
                      <m:nor/>
                    </m:rPr>
                    <w:rPr>
                      <w:sz w:val="22"/>
                    </w:rPr>
                    <m:t xml:space="preserve"> mod </m:t>
                  </m:r>
                  <m:r>
                    <m:rPr>
                      <m:sty m:val="p"/>
                    </m:rPr>
                    <w:rPr>
                      <w:rFonts w:ascii="Cambria Math" w:hAnsi="Cambria Math"/>
                      <w:sz w:val="22"/>
                    </w:rPr>
                    <m:t>1024</m:t>
                  </m:r>
                </m:e>
              </m:d>
            </m:e>
          </m:d>
          <m:r>
            <m:rPr>
              <m:nor/>
            </m:rPr>
            <w:rPr>
              <w:sz w:val="22"/>
            </w:rPr>
            <m:t xml:space="preserve"> mod </m:t>
          </m:r>
          <m:sSup>
            <m:sSupPr>
              <m:ctrlPr>
                <w:rPr>
                  <w:rFonts w:ascii="Cambria Math" w:eastAsia="바탕" w:hAnsi="Cambria Math"/>
                  <w:sz w:val="22"/>
                  <w:szCs w:val="24"/>
                </w:rPr>
              </m:ctrlPr>
            </m:sSupPr>
            <m:e>
              <m:r>
                <m:rPr>
                  <m:sty m:val="p"/>
                </m:rPr>
                <w:rPr>
                  <w:rFonts w:ascii="Cambria Math" w:hAnsi="Cambria Math"/>
                  <w:sz w:val="22"/>
                </w:rPr>
                <m:t>2</m:t>
              </m:r>
            </m:e>
            <m:sup>
              <m:r>
                <m:rPr>
                  <m:sty m:val="p"/>
                </m:rPr>
                <w:rPr>
                  <w:rFonts w:ascii="Cambria Math" w:hAnsi="Cambria Math"/>
                  <w:sz w:val="22"/>
                </w:rPr>
                <m:t>31</m:t>
              </m:r>
            </m:sup>
          </m:sSup>
        </m:oMath>
      </m:oMathPara>
    </w:p>
    <w:p w:rsidR="008B2D0C" w:rsidRPr="008B2D0C" w:rsidRDefault="008B2D0C" w:rsidP="008B2D0C">
      <w:pPr>
        <w:wordWrap/>
        <w:adjustRightInd w:val="0"/>
        <w:snapToGrid w:val="0"/>
        <w:spacing w:before="100" w:beforeAutospacing="1" w:afterLines="50" w:after="120" w:line="264" w:lineRule="auto"/>
        <w:rPr>
          <w:rFonts w:ascii="Calibri" w:eastAsia="바탕" w:hAnsi="Calibri" w:cs="Calibri"/>
          <w:sz w:val="22"/>
          <w:lang w:val="en-GB"/>
        </w:rPr>
      </w:pPr>
      <w:r w:rsidRPr="008B2D0C">
        <w:rPr>
          <w:rFonts w:ascii="Calibri" w:eastAsia="바탕" w:hAnsi="Calibri" w:cs="Calibri"/>
          <w:sz w:val="22"/>
          <w:lang w:val="en-GB"/>
        </w:rPr>
        <w:t>Where</w:t>
      </w:r>
      <w:r>
        <w:rPr>
          <w:rFonts w:ascii="Calibri" w:eastAsia="바탕" w:hAnsi="Calibri" w:cs="Calibri"/>
          <w:sz w:val="22"/>
          <w:lang w:val="en-GB"/>
        </w:rPr>
        <w:t xml:space="preserve"> </w:t>
      </w:r>
      <m:oMath>
        <m:sSubSup>
          <m:sSubSupPr>
            <m:ctrlPr>
              <w:rPr>
                <w:rFonts w:ascii="Cambria Math" w:eastAsia="바탕" w:hAnsi="Cambria Math"/>
                <w:sz w:val="22"/>
                <w:szCs w:val="24"/>
              </w:rPr>
            </m:ctrlPr>
          </m:sSubSupPr>
          <m:e>
            <m:r>
              <w:rPr>
                <w:rFonts w:ascii="Cambria Math" w:hAnsi="Cambria Math"/>
                <w:sz w:val="22"/>
              </w:rPr>
              <m:t>N</m:t>
            </m:r>
          </m:e>
          <m:sub>
            <m:r>
              <m:rPr>
                <m:nor/>
              </m:rPr>
              <w:rPr>
                <w:sz w:val="22"/>
              </w:rPr>
              <m:t>symb</m:t>
            </m:r>
          </m:sub>
          <m:sup>
            <m:r>
              <m:rPr>
                <m:nor/>
              </m:rPr>
              <w:rPr>
                <w:sz w:val="22"/>
              </w:rPr>
              <m:t>slot</m:t>
            </m:r>
          </m:sup>
        </m:sSubSup>
      </m:oMath>
      <w:r w:rsidRPr="008B2D0C">
        <w:rPr>
          <w:rFonts w:ascii="Calibri" w:eastAsia="바탕" w:hAnsi="Calibri" w:cs="Calibri"/>
          <w:sz w:val="22"/>
          <w:lang w:val="en-GB"/>
        </w:rPr>
        <w:t xml:space="preserve"> </w:t>
      </w:r>
      <w:r>
        <w:rPr>
          <w:rFonts w:ascii="Calibri" w:eastAsia="바탕" w:hAnsi="Calibri" w:cs="Calibri" w:hint="eastAsia"/>
          <w:sz w:val="22"/>
          <w:lang w:val="en-GB"/>
        </w:rPr>
        <w:t xml:space="preserve">is the number of symbols within a slot,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s,f</m:t>
            </m:r>
          </m:sub>
          <m:sup>
            <m:r>
              <w:rPr>
                <w:rFonts w:ascii="Cambria Math" w:eastAsia="바탕" w:hAnsi="Cambria Math" w:cs="Calibri"/>
                <w:sz w:val="22"/>
                <w:lang w:val="en-GB"/>
              </w:rPr>
              <m:t>μ</m:t>
            </m:r>
          </m:sup>
        </m:sSubSup>
      </m:oMath>
      <w:r w:rsidRPr="008B2D0C">
        <w:rPr>
          <w:rFonts w:ascii="Calibri" w:eastAsia="바탕" w:hAnsi="Calibri" w:cs="Calibri"/>
          <w:sz w:val="22"/>
          <w:lang w:val="en-GB"/>
        </w:rPr>
        <w:t xml:space="preserve"> is the slot number, the downlink PRS sequence ID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ID,seq</m:t>
            </m:r>
          </m:sub>
          <m:sup>
            <m:r>
              <m:rPr>
                <m:nor/>
              </m:rPr>
              <w:rPr>
                <w:rFonts w:ascii="Calibri" w:eastAsia="바탕" w:hAnsi="Calibri" w:cs="Calibri"/>
                <w:sz w:val="22"/>
                <w:lang w:val="en-GB"/>
              </w:rPr>
              <m:t>PRS</m:t>
            </m:r>
          </m:sup>
        </m:sSubSup>
        <m:r>
          <w:rPr>
            <w:rFonts w:ascii="Cambria Math" w:eastAsia="바탕" w:hAnsi="Cambria Math" w:cs="Calibri"/>
            <w:sz w:val="22"/>
            <w:lang w:val="en-GB"/>
          </w:rPr>
          <m:t>∈</m:t>
        </m:r>
        <m:d>
          <m:dPr>
            <m:begChr m:val="{"/>
            <m:endChr m:val="}"/>
            <m:ctrlPr>
              <w:rPr>
                <w:rFonts w:ascii="Cambria Math" w:eastAsia="바탕" w:hAnsi="Cambria Math" w:cs="Calibri"/>
                <w:i/>
                <w:sz w:val="22"/>
                <w:lang w:val="en-GB"/>
              </w:rPr>
            </m:ctrlPr>
          </m:dPr>
          <m:e>
            <m:r>
              <w:rPr>
                <w:rFonts w:ascii="Cambria Math" w:eastAsia="바탕" w:hAnsi="Cambria Math" w:cs="Calibri"/>
                <w:sz w:val="22"/>
                <w:lang w:val="en-GB"/>
              </w:rPr>
              <m:t>0,1,…,4095</m:t>
            </m:r>
          </m:e>
        </m:d>
      </m:oMath>
      <w:r w:rsidRPr="008B2D0C">
        <w:rPr>
          <w:rFonts w:ascii="Calibri" w:eastAsia="바탕" w:hAnsi="Calibri" w:cs="Calibri"/>
          <w:sz w:val="22"/>
          <w:lang w:val="en-GB"/>
        </w:rPr>
        <w:t xml:space="preserve"> is given by the higher-layer parameter </w:t>
      </w:r>
      <w:r w:rsidRPr="008B2D0C">
        <w:rPr>
          <w:rFonts w:ascii="Calibri" w:eastAsia="바탕" w:hAnsi="Calibri" w:cs="Calibri"/>
          <w:i/>
          <w:sz w:val="22"/>
          <w:lang w:val="en-GB"/>
        </w:rPr>
        <w:t>dl-PRS-SequenceID</w:t>
      </w:r>
      <w:r w:rsidRPr="008B2D0C">
        <w:rPr>
          <w:rFonts w:ascii="Calibri" w:eastAsia="바탕" w:hAnsi="Calibri" w:cs="Calibri"/>
          <w:sz w:val="22"/>
          <w:lang w:val="en-GB"/>
        </w:rPr>
        <w:t xml:space="preserve">, and </w:t>
      </w:r>
      <m:oMath>
        <m:r>
          <w:rPr>
            <w:rFonts w:ascii="Cambria Math" w:eastAsia="바탕" w:hAnsi="Cambria Math" w:cs="Calibri"/>
            <w:sz w:val="22"/>
            <w:lang w:val="en-GB"/>
          </w:rPr>
          <m:t>l</m:t>
        </m:r>
      </m:oMath>
      <w:r w:rsidRPr="008B2D0C">
        <w:rPr>
          <w:rFonts w:ascii="Calibri" w:eastAsia="바탕" w:hAnsi="Calibri" w:cs="Calibri"/>
          <w:sz w:val="22"/>
          <w:lang w:val="en-GB"/>
        </w:rPr>
        <w:t xml:space="preserve"> is the OFDM symbol within the slot to which the sequence is mapped.</w:t>
      </w:r>
    </w:p>
    <w:p w:rsidR="008B2D0C" w:rsidRDefault="00896B2A" w:rsidP="00B0287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 similar approach can be used for generation of the SL PRS sequence. That is, the initial value of the SL PRS sequence can indicate the SL PRS sequence ID and timing of the SL PRS symbol. As SL positioning can be performed in the outside of the network coverage, the SL PRS sequence ID cannot be configured by the network. Instead, it can be determined by a predetermined rule to make each sequence orthogonal. One solution is to </w:t>
      </w:r>
      <w:r w:rsidR="008B2D0C">
        <w:rPr>
          <w:rFonts w:ascii="Calibri" w:eastAsia="바탕" w:hAnsi="Calibri" w:cs="Calibri"/>
          <w:sz w:val="22"/>
        </w:rPr>
        <w:t>determine</w:t>
      </w:r>
      <w:r w:rsidR="00900332">
        <w:rPr>
          <w:rFonts w:ascii="Calibri" w:eastAsia="바탕" w:hAnsi="Calibri" w:cs="Calibri"/>
          <w:sz w:val="22"/>
        </w:rPr>
        <w:t xml:space="preserve"> SL PRS sequence ID based on the L1/L2 source/destination ID associated with the SL PRS, or the CRC field of the associated </w:t>
      </w:r>
      <w:r w:rsidR="008B2D0C">
        <w:rPr>
          <w:rFonts w:ascii="Calibri" w:eastAsia="바탕" w:hAnsi="Calibri" w:cs="Calibri"/>
          <w:sz w:val="22"/>
        </w:rPr>
        <w:t>1</w:t>
      </w:r>
      <w:r w:rsidR="008B2D0C" w:rsidRPr="008B2D0C">
        <w:rPr>
          <w:rFonts w:ascii="Calibri" w:eastAsia="바탕" w:hAnsi="Calibri" w:cs="Calibri"/>
          <w:sz w:val="22"/>
          <w:vertAlign w:val="superscript"/>
        </w:rPr>
        <w:t>st</w:t>
      </w:r>
      <w:r w:rsidR="008B2D0C">
        <w:rPr>
          <w:rFonts w:ascii="Calibri" w:eastAsia="바탕" w:hAnsi="Calibri" w:cs="Calibri"/>
          <w:sz w:val="22"/>
        </w:rPr>
        <w:t xml:space="preserve"> or the 2</w:t>
      </w:r>
      <w:r w:rsidR="008B2D0C" w:rsidRPr="008B2D0C">
        <w:rPr>
          <w:rFonts w:ascii="Calibri" w:eastAsia="바탕" w:hAnsi="Calibri" w:cs="Calibri"/>
          <w:sz w:val="22"/>
          <w:vertAlign w:val="superscript"/>
        </w:rPr>
        <w:t>nd</w:t>
      </w:r>
      <w:r w:rsidR="008B2D0C">
        <w:rPr>
          <w:rFonts w:ascii="Calibri" w:eastAsia="바탕" w:hAnsi="Calibri" w:cs="Calibri"/>
          <w:sz w:val="22"/>
        </w:rPr>
        <w:t xml:space="preserve"> </w:t>
      </w:r>
      <w:r w:rsidR="00900332">
        <w:rPr>
          <w:rFonts w:ascii="Calibri" w:eastAsia="바탕" w:hAnsi="Calibri" w:cs="Calibri"/>
          <w:sz w:val="22"/>
        </w:rPr>
        <w:t>SCI</w:t>
      </w:r>
      <w:r w:rsidR="008B2D0C">
        <w:rPr>
          <w:rFonts w:ascii="Calibri" w:eastAsia="바탕" w:hAnsi="Calibri" w:cs="Calibri"/>
          <w:sz w:val="22"/>
        </w:rPr>
        <w:t xml:space="preserve">. </w:t>
      </w:r>
    </w:p>
    <w:p w:rsidR="00896B2A" w:rsidRPr="008B2D0C" w:rsidRDefault="008B2D0C" w:rsidP="008B2D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 the other hand, the initial value of DL PRS sequence above indicates only the timing of the SL PRS symbol. Maybe the differentiation between different RE offset in frequency can be managed by the network scheduler. However, in SL positioning, the network connection is not always available, so the differentiation between different RE offset also needs to be indicated by the SL PRS sequence. As a result, the initial value of the SL PRS sequence should include RE offset to differentiate the SL PRS sequences with different RE offset.</w:t>
      </w:r>
    </w:p>
    <w:p w:rsidR="00C53A54" w:rsidRPr="00372B2E" w:rsidRDefault="008B2D0C" w:rsidP="00C53A5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EA73F5">
        <w:rPr>
          <w:rFonts w:ascii="Calibri" w:eastAsia="바탕" w:hAnsi="Calibri" w:cs="Calibri"/>
          <w:b/>
          <w:i/>
          <w:sz w:val="22"/>
        </w:rPr>
        <w:t xml:space="preserve"> 23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w:t>
      </w:r>
      <w:r w:rsidR="00F44420">
        <w:rPr>
          <w:rFonts w:ascii="Calibri" w:eastAsia="바탕" w:hAnsi="Calibri" w:cs="Calibri"/>
          <w:i/>
          <w:sz w:val="22"/>
        </w:rPr>
        <w:t>L PRS sequence can be generated based on SL PRS ID, SL PRS symbol timing and SL PRS comb pattern</w:t>
      </w:r>
      <w:r>
        <w:rPr>
          <w:rFonts w:ascii="Calibri" w:hAnsi="Calibri" w:cs="Calibri"/>
          <w:i/>
          <w:sz w:val="22"/>
        </w:rPr>
        <w:t>.</w:t>
      </w:r>
    </w:p>
    <w:p w:rsidR="007B5AED" w:rsidRPr="008B2BE5" w:rsidRDefault="001A20EB" w:rsidP="007B5AED">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R</w:t>
      </w:r>
      <w:r>
        <w:rPr>
          <w:rFonts w:ascii="Arial" w:eastAsia="바탕" w:hAnsi="Arial" w:cs="Arial" w:hint="eastAsia"/>
          <w:kern w:val="0"/>
          <w:sz w:val="32"/>
          <w:szCs w:val="28"/>
        </w:rPr>
        <w:t xml:space="preserve">esource allocation </w:t>
      </w:r>
      <w:r>
        <w:rPr>
          <w:rFonts w:ascii="Arial" w:eastAsia="바탕" w:hAnsi="Arial" w:cs="Arial"/>
          <w:kern w:val="0"/>
          <w:sz w:val="32"/>
          <w:szCs w:val="28"/>
        </w:rPr>
        <w:t xml:space="preserve">for </w:t>
      </w:r>
      <w:r>
        <w:rPr>
          <w:rFonts w:ascii="Arial" w:eastAsia="바탕" w:hAnsi="Arial" w:cs="Arial" w:hint="eastAsia"/>
          <w:kern w:val="0"/>
          <w:sz w:val="32"/>
          <w:szCs w:val="28"/>
        </w:rPr>
        <w:t xml:space="preserve">SL </w:t>
      </w:r>
      <w:r>
        <w:rPr>
          <w:rFonts w:ascii="Arial" w:eastAsia="바탕" w:hAnsi="Arial" w:cs="Arial"/>
          <w:kern w:val="0"/>
          <w:sz w:val="32"/>
          <w:szCs w:val="28"/>
        </w:rPr>
        <w:t>positioning</w:t>
      </w:r>
    </w:p>
    <w:p w:rsidR="002B5256" w:rsidRDefault="00734CC2" w:rsidP="002B52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w:t>
      </w:r>
      <w:r w:rsidR="00C4091F">
        <w:rPr>
          <w:rFonts w:ascii="Calibri" w:eastAsia="바탕" w:hAnsi="Calibri" w:cs="Calibri"/>
          <w:sz w:val="22"/>
        </w:rPr>
        <w:t>LMF or network</w:t>
      </w:r>
      <w:r>
        <w:rPr>
          <w:rFonts w:ascii="Calibri" w:eastAsia="바탕" w:hAnsi="Calibri" w:cs="Calibri"/>
          <w:sz w:val="22"/>
        </w:rPr>
        <w:t xml:space="preserve"> allocates the SL PRS resources to UE, DCI includes </w:t>
      </w:r>
      <w:r w:rsidR="00D013B2">
        <w:rPr>
          <w:rFonts w:ascii="Calibri" w:eastAsia="바탕" w:hAnsi="Calibri" w:cs="Calibri"/>
          <w:sz w:val="22"/>
        </w:rPr>
        <w:t xml:space="preserve">at least </w:t>
      </w:r>
      <w:r>
        <w:rPr>
          <w:rFonts w:ascii="Calibri" w:eastAsia="바탕" w:hAnsi="Calibri" w:cs="Calibri"/>
          <w:sz w:val="22"/>
        </w:rPr>
        <w:t>the following fields for SL PRS resources.</w:t>
      </w:r>
      <w:r w:rsidR="000979EF">
        <w:rPr>
          <w:rFonts w:ascii="Calibri" w:eastAsia="바탕" w:hAnsi="Calibri" w:cs="Calibri"/>
          <w:sz w:val="22"/>
        </w:rPr>
        <w:t xml:space="preserve"> </w:t>
      </w:r>
    </w:p>
    <w:p w:rsidR="0088763F" w:rsidRPr="00D013B2" w:rsidRDefault="0088763F"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hint="eastAsia"/>
          <w:i/>
          <w:sz w:val="22"/>
        </w:rPr>
        <w:t>Resource pool index for SL PRS transmission</w:t>
      </w:r>
    </w:p>
    <w:p w:rsidR="00BF24D7" w:rsidRPr="00D013B2" w:rsidRDefault="00BF24D7" w:rsidP="00D013B2">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 xml:space="preserve">SL PRS </w:t>
      </w:r>
      <w:r w:rsidR="00D013B2" w:rsidRPr="00D013B2">
        <w:rPr>
          <w:rFonts w:ascii="Calibri" w:hAnsi="Calibri" w:cs="Calibri"/>
          <w:i/>
          <w:sz w:val="22"/>
        </w:rPr>
        <w:t>resource information</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BF24D7"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B5256" w:rsidRDefault="002B5256" w:rsidP="002B5256">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The value of each parameter is selected within the allowed set of values (pre-)configured in a resource pool. If the multiple SL PRS configurations are allowed in a resource pool, the SL PRS configuration index can be included. This issue needs further study.</w:t>
      </w:r>
    </w:p>
    <w:p w:rsidR="009C5D6B" w:rsidRDefault="00817C34" w:rsidP="00817C3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EA73F5">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sidR="00797C1E">
        <w:rPr>
          <w:rFonts w:ascii="Calibri" w:eastAsia="바탕" w:hAnsi="Calibri" w:cs="Calibri"/>
          <w:i/>
          <w:sz w:val="22"/>
        </w:rPr>
        <w:t xml:space="preserve">When </w:t>
      </w:r>
      <w:r w:rsidR="007F6AE7" w:rsidRPr="007F6AE7">
        <w:rPr>
          <w:rFonts w:ascii="Calibri" w:eastAsia="바탕" w:hAnsi="Calibri" w:cs="Calibri"/>
          <w:i/>
          <w:sz w:val="22"/>
        </w:rPr>
        <w:t>gNB</w:t>
      </w:r>
      <w:r w:rsidR="007F6AE7">
        <w:rPr>
          <w:rFonts w:ascii="Calibri" w:eastAsia="바탕" w:hAnsi="Calibri" w:cs="Calibri"/>
          <w:sz w:val="22"/>
        </w:rPr>
        <w:t xml:space="preserve"> </w:t>
      </w:r>
      <w:r w:rsidR="00797C1E">
        <w:rPr>
          <w:rFonts w:ascii="Calibri" w:eastAsia="바탕" w:hAnsi="Calibri" w:cs="Calibri"/>
          <w:i/>
          <w:sz w:val="22"/>
        </w:rPr>
        <w:t>allocates the SL PRS resources</w:t>
      </w:r>
      <w:r w:rsidR="009D0089">
        <w:rPr>
          <w:rFonts w:ascii="Calibri" w:eastAsia="바탕" w:hAnsi="Calibri" w:cs="Calibri"/>
          <w:i/>
          <w:sz w:val="22"/>
        </w:rPr>
        <w:t xml:space="preserve"> to UE</w:t>
      </w:r>
      <w:r w:rsidR="00797C1E">
        <w:rPr>
          <w:rFonts w:ascii="Calibri" w:eastAsia="바탕" w:hAnsi="Calibri" w:cs="Calibri"/>
          <w:i/>
          <w:sz w:val="22"/>
        </w:rPr>
        <w:t>, DCI indicate</w:t>
      </w:r>
      <w:r w:rsidR="004458BB">
        <w:rPr>
          <w:rFonts w:ascii="Calibri" w:eastAsia="바탕" w:hAnsi="Calibri" w:cs="Calibri"/>
          <w:i/>
          <w:sz w:val="22"/>
        </w:rPr>
        <w:t>s</w:t>
      </w:r>
      <w:r w:rsidR="00797C1E">
        <w:rPr>
          <w:rFonts w:ascii="Calibri" w:eastAsia="바탕" w:hAnsi="Calibri" w:cs="Calibri"/>
          <w:i/>
          <w:sz w:val="22"/>
        </w:rPr>
        <w:t xml:space="preserve"> </w:t>
      </w:r>
      <w:r w:rsidR="00D013B2">
        <w:rPr>
          <w:rFonts w:ascii="Calibri" w:eastAsia="바탕" w:hAnsi="Calibri" w:cs="Calibri"/>
          <w:i/>
          <w:sz w:val="22"/>
        </w:rPr>
        <w:t xml:space="preserve">at least </w:t>
      </w:r>
      <w:r w:rsidR="00797C1E">
        <w:rPr>
          <w:rFonts w:ascii="Calibri" w:eastAsia="바탕" w:hAnsi="Calibri" w:cs="Calibri"/>
          <w:i/>
          <w:sz w:val="22"/>
        </w:rPr>
        <w:t xml:space="preserve">the </w:t>
      </w:r>
      <w:r w:rsidR="00D013B2">
        <w:rPr>
          <w:rFonts w:ascii="Calibri" w:eastAsia="바탕" w:hAnsi="Calibri" w:cs="Calibri"/>
          <w:i/>
          <w:sz w:val="22"/>
        </w:rPr>
        <w:t>resource pool index and SL PRS resource information</w:t>
      </w:r>
      <w:r>
        <w:rPr>
          <w:rFonts w:ascii="Calibri" w:eastAsia="바탕" w:hAnsi="Calibri" w:cs="Calibri"/>
          <w:i/>
          <w:sz w:val="22"/>
        </w:rPr>
        <w:t>.</w:t>
      </w:r>
    </w:p>
    <w:p w:rsidR="00817C34" w:rsidRDefault="00BD25E0" w:rsidP="009C5D6B">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9C5D6B">
        <w:rPr>
          <w:rFonts w:ascii="Calibri" w:eastAsia="바탕" w:hAnsi="Calibri" w:cs="Calibri"/>
          <w:i/>
          <w:sz w:val="22"/>
        </w:rPr>
        <w:lastRenderedPageBreak/>
        <w:t>Further study is needed whether SL PRS configuration index is also indicated.</w:t>
      </w:r>
    </w:p>
    <w:p w:rsidR="002B5256" w:rsidRDefault="002B5256" w:rsidP="002B52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UE selects the SL PRS resources based on sensing, </w:t>
      </w:r>
      <w:r w:rsidR="00135E21">
        <w:rPr>
          <w:rFonts w:ascii="Calibri" w:eastAsia="바탕" w:hAnsi="Calibri" w:cs="Calibri"/>
          <w:sz w:val="22"/>
        </w:rPr>
        <w:t>in addition to the field indicated by DCI when a network allocates the SL PRS resources, the source/destination ID of the SL PRS TX and RX UE needs to be included. SCI can also include the flag to indicate whether the retransmission request is applied for the SL PRS. As a result, the</w:t>
      </w:r>
      <w:r>
        <w:rPr>
          <w:rFonts w:ascii="Calibri" w:eastAsia="바탕" w:hAnsi="Calibri" w:cs="Calibri"/>
          <w:sz w:val="22"/>
        </w:rPr>
        <w:t xml:space="preserve"> associated control channel</w:t>
      </w:r>
      <w:r w:rsidR="00135E21">
        <w:rPr>
          <w:rFonts w:ascii="Calibri" w:eastAsia="바탕" w:hAnsi="Calibri" w:cs="Calibri"/>
          <w:sz w:val="22"/>
        </w:rPr>
        <w:t xml:space="preserve"> (SCI)</w:t>
      </w:r>
      <w:r>
        <w:rPr>
          <w:rFonts w:ascii="Calibri" w:eastAsia="바탕" w:hAnsi="Calibri" w:cs="Calibri"/>
          <w:sz w:val="22"/>
        </w:rPr>
        <w:t xml:space="preserve"> includes at least the following fields for SL PRS resources.</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S</w:t>
      </w:r>
      <w:r w:rsidRPr="00D013B2">
        <w:rPr>
          <w:rFonts w:ascii="Calibri" w:hAnsi="Calibri" w:cs="Calibri" w:hint="eastAsia"/>
          <w:i/>
          <w:sz w:val="22"/>
        </w:rPr>
        <w:t>ource/</w:t>
      </w:r>
      <w:r w:rsidRPr="00D013B2">
        <w:rPr>
          <w:rFonts w:ascii="Calibri" w:hAnsi="Calibri" w:cs="Calibri"/>
          <w:i/>
          <w:sz w:val="22"/>
        </w:rPr>
        <w:t>destination ID</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hint="eastAsia"/>
          <w:i/>
          <w:sz w:val="22"/>
        </w:rPr>
        <w:t>Resource pool index for SL PRS transmission</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SL PRS resource information</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Periodicity/offset</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Retransmission request flag</w:t>
      </w:r>
    </w:p>
    <w:p w:rsidR="002B5256" w:rsidRDefault="002B5256" w:rsidP="00797C1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sz w:val="22"/>
        </w:rPr>
        <w:t>The value of each parameter is selected within the allowed set of values (pre-)configured in a resource pool. If the multiple SL PRS configurations are allowed in a resource pool, the SL PRS configuration index can be included. This issue needs further study.</w:t>
      </w:r>
    </w:p>
    <w:p w:rsidR="009C5D6B" w:rsidRDefault="00797C1E" w:rsidP="00797C1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UE selects the SL PRS resources based on sensing, </w:t>
      </w:r>
      <w:r w:rsidR="002B5256">
        <w:rPr>
          <w:rFonts w:ascii="Calibri" w:eastAsia="바탕" w:hAnsi="Calibri" w:cs="Calibri"/>
          <w:i/>
          <w:sz w:val="22"/>
        </w:rPr>
        <w:t xml:space="preserve">the </w:t>
      </w:r>
      <w:r w:rsidR="003161E5">
        <w:rPr>
          <w:rFonts w:ascii="Calibri" w:eastAsia="바탕" w:hAnsi="Calibri" w:cs="Calibri"/>
          <w:i/>
          <w:sz w:val="22"/>
        </w:rPr>
        <w:t>2</w:t>
      </w:r>
      <w:r w:rsidR="003161E5" w:rsidRPr="000A39FA">
        <w:rPr>
          <w:rFonts w:ascii="Calibri" w:eastAsia="바탕" w:hAnsi="Calibri" w:cs="Calibri"/>
          <w:i/>
          <w:sz w:val="22"/>
          <w:vertAlign w:val="superscript"/>
        </w:rPr>
        <w:t>nd</w:t>
      </w:r>
      <w:r w:rsidR="003161E5">
        <w:rPr>
          <w:rFonts w:ascii="Calibri" w:eastAsia="바탕" w:hAnsi="Calibri" w:cs="Calibri"/>
          <w:i/>
          <w:sz w:val="22"/>
        </w:rPr>
        <w:t xml:space="preserve"> </w:t>
      </w:r>
      <w:r>
        <w:rPr>
          <w:rFonts w:ascii="Calibri" w:eastAsia="바탕" w:hAnsi="Calibri" w:cs="Calibri"/>
          <w:i/>
          <w:sz w:val="22"/>
        </w:rPr>
        <w:t xml:space="preserve">SCI indicates </w:t>
      </w:r>
      <w:r w:rsidR="002B5256">
        <w:rPr>
          <w:rFonts w:ascii="Calibri" w:eastAsia="바탕" w:hAnsi="Calibri" w:cs="Calibri"/>
          <w:i/>
          <w:sz w:val="22"/>
        </w:rPr>
        <w:t>at least the source/destination ID and retransmission request flag in addition to the resource pool index and SL PRS resource information</w:t>
      </w:r>
      <w:r>
        <w:rPr>
          <w:rFonts w:ascii="Calibri" w:eastAsia="바탕" w:hAnsi="Calibri" w:cs="Calibri"/>
          <w:i/>
          <w:sz w:val="22"/>
        </w:rPr>
        <w:t>.</w:t>
      </w:r>
    </w:p>
    <w:p w:rsidR="00797C1E" w:rsidRPr="000A39FA" w:rsidRDefault="00BD25E0" w:rsidP="009C5D6B">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9C5D6B">
        <w:rPr>
          <w:rFonts w:ascii="Calibri" w:eastAsia="바탕" w:hAnsi="Calibri" w:cs="Calibri"/>
          <w:i/>
          <w:sz w:val="22"/>
        </w:rPr>
        <w:t>Further study is needed whether SL PRS configuration index is also indicated.</w:t>
      </w:r>
    </w:p>
    <w:p w:rsidR="00231D6D" w:rsidRDefault="00231D6D"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UE selects the SL PRS resources based on sensing, the mode-2 resource selection procedure for SL communication can be reused for the SL PRS resource selection procedure for SL positioning</w:t>
      </w:r>
      <w:r w:rsidR="008A6D96">
        <w:rPr>
          <w:rFonts w:ascii="Calibri" w:eastAsia="바탕" w:hAnsi="Calibri" w:cs="Calibri"/>
          <w:sz w:val="22"/>
        </w:rPr>
        <w:t>.</w:t>
      </w:r>
      <w:r>
        <w:rPr>
          <w:rFonts w:ascii="Calibri" w:eastAsia="바탕" w:hAnsi="Calibri" w:cs="Calibri"/>
          <w:sz w:val="22"/>
        </w:rPr>
        <w:t xml:space="preserve"> After the SL PRS resource selection is triggered, UE selects the SL PRS resources within the resource selection window based on sensing over the sensing window. Based on the SL PRS resource reservation information indicated by other UE’s SCI and the relevant RSRP measurement values, the conflicting SL PRS resources are excluded and the remaining candidate SL PRS resources are reported for the final SL PRS resource selection.</w:t>
      </w:r>
    </w:p>
    <w:p w:rsidR="000857C9" w:rsidRDefault="000857C9" w:rsidP="000857C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mode-2 resource allocation procedure of SL communication is reused as much as possible for the resource allocation for SL PRS transmission and the associated control channel and data.</w:t>
      </w:r>
    </w:p>
    <w:p w:rsidR="00231D6D" w:rsidRDefault="00231D6D"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only difference from the mode-2 resource selection in SL communication is that </w:t>
      </w:r>
      <w:r w:rsidR="009418CC">
        <w:rPr>
          <w:rFonts w:ascii="Calibri" w:eastAsia="바탕" w:hAnsi="Calibri" w:cs="Calibri"/>
          <w:sz w:val="22"/>
        </w:rPr>
        <w:t>the resource pools for the sensing and the resource selection are different in SL positioning. In SL communication, the sensing and the resource selection are performed in the same resource pool. But in SL positioning, the sensing is performed in the resource pool where all other channels/signals except SL PRS are transmitted. Based on the sensing results, the SL PRS resources are performed in a different resource pool where only SL PRS is transmitted.</w:t>
      </w:r>
    </w:p>
    <w:p w:rsidR="009418CC" w:rsidRDefault="009418CC"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those two resource pools are configured on two different BWPs and a single RF module is used for SL positioning, RF switching needs to be performed for SL PRS resource selection after sensing. As a consequence, a minimum time gap for RF switching is necessary between the end of the sensing window </w:t>
      </w:r>
      <w:r>
        <w:rPr>
          <w:rFonts w:ascii="Calibri" w:eastAsia="바탕" w:hAnsi="Calibri" w:cs="Calibri"/>
          <w:sz w:val="22"/>
        </w:rPr>
        <w:lastRenderedPageBreak/>
        <w:t>and the start of the resource selection window. Further study may be needed whether a minimum time gap is also necessary for switching between different resource pools.</w:t>
      </w:r>
    </w:p>
    <w:p w:rsidR="00B7776D" w:rsidRDefault="00B7776D" w:rsidP="00B7776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minimum time gap </w:t>
      </w:r>
      <w:r w:rsidR="003B346C">
        <w:rPr>
          <w:rFonts w:ascii="Calibri" w:eastAsia="바탕" w:hAnsi="Calibri" w:cs="Calibri"/>
          <w:i/>
          <w:sz w:val="22"/>
        </w:rPr>
        <w:t>for</w:t>
      </w:r>
      <w:r>
        <w:rPr>
          <w:rFonts w:ascii="Calibri" w:eastAsia="바탕" w:hAnsi="Calibri" w:cs="Calibri"/>
          <w:i/>
          <w:sz w:val="22"/>
        </w:rPr>
        <w:t xml:space="preserve"> RF switching between different resource pools or BWPs</w:t>
      </w:r>
      <w:r w:rsidR="003B346C">
        <w:rPr>
          <w:rFonts w:ascii="Calibri" w:eastAsia="바탕" w:hAnsi="Calibri" w:cs="Calibri"/>
          <w:i/>
          <w:sz w:val="22"/>
        </w:rPr>
        <w:t xml:space="preserve"> needs to be considered in SL PRS resource allocation/selection</w:t>
      </w:r>
      <w:r>
        <w:rPr>
          <w:rFonts w:ascii="Calibri" w:eastAsia="바탕" w:hAnsi="Calibri" w:cs="Calibri"/>
          <w:i/>
          <w:sz w:val="22"/>
        </w:rPr>
        <w:t>.</w:t>
      </w:r>
    </w:p>
    <w:p w:rsidR="006A7FBF" w:rsidRDefault="006A7FBF" w:rsidP="006A7F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Rel.17 SL communication, it is supported that the resource selection can be performed also based on the inter-UE coordination message between UEs. It’s beneficial especially for the cases having so-called hidden node problem</w:t>
      </w:r>
      <w:r w:rsidR="00EA316C">
        <w:rPr>
          <w:rFonts w:ascii="Calibri" w:eastAsia="바탕" w:hAnsi="Calibri" w:cs="Calibri"/>
          <w:sz w:val="22"/>
        </w:rPr>
        <w:t xml:space="preserve"> or for a UE having no sensing capability. The same principle and procedure can be applied for the SL PRS resource selection in SL positioning.</w:t>
      </w:r>
    </w:p>
    <w:p w:rsidR="00D26D84" w:rsidRDefault="00D26D84" w:rsidP="00D26D8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sidR="00C53D37">
        <w:rPr>
          <w:rFonts w:ascii="Calibri" w:eastAsia="바탕" w:hAnsi="Calibri" w:cs="Calibri"/>
          <w:i/>
          <w:sz w:val="22"/>
        </w:rPr>
        <w:t>T</w:t>
      </w:r>
      <w:r>
        <w:rPr>
          <w:rFonts w:ascii="Calibri" w:eastAsia="바탕" w:hAnsi="Calibri" w:cs="Calibri"/>
          <w:i/>
          <w:sz w:val="22"/>
        </w:rPr>
        <w:t>he resource selection based on</w:t>
      </w:r>
      <w:r w:rsidR="00284632">
        <w:rPr>
          <w:rFonts w:ascii="Calibri" w:eastAsia="바탕" w:hAnsi="Calibri" w:cs="Calibri"/>
          <w:i/>
          <w:sz w:val="22"/>
        </w:rPr>
        <w:t xml:space="preserve"> the</w:t>
      </w:r>
      <w:r>
        <w:rPr>
          <w:rFonts w:ascii="Calibri" w:eastAsia="바탕" w:hAnsi="Calibri" w:cs="Calibri"/>
          <w:i/>
          <w:sz w:val="22"/>
        </w:rPr>
        <w:t xml:space="preserve"> inter-UE coordination message </w:t>
      </w:r>
      <w:r w:rsidR="00284632">
        <w:rPr>
          <w:rFonts w:ascii="Calibri" w:eastAsia="바탕" w:hAnsi="Calibri" w:cs="Calibri"/>
          <w:i/>
          <w:sz w:val="22"/>
        </w:rPr>
        <w:t xml:space="preserve">defined </w:t>
      </w:r>
      <w:r>
        <w:rPr>
          <w:rFonts w:ascii="Calibri" w:eastAsia="바탕" w:hAnsi="Calibri" w:cs="Calibri"/>
          <w:i/>
          <w:sz w:val="22"/>
        </w:rPr>
        <w:t xml:space="preserve">in Rel.17 SL </w:t>
      </w:r>
      <w:r w:rsidR="002D3DE8">
        <w:rPr>
          <w:rFonts w:ascii="Calibri" w:eastAsia="바탕" w:hAnsi="Calibri" w:cs="Calibri" w:hint="eastAsia"/>
          <w:i/>
          <w:sz w:val="22"/>
        </w:rPr>
        <w:t xml:space="preserve">is </w:t>
      </w:r>
      <w:r w:rsidR="002D3DE8">
        <w:rPr>
          <w:rFonts w:ascii="Calibri" w:eastAsia="바탕" w:hAnsi="Calibri" w:cs="Calibri"/>
          <w:i/>
          <w:sz w:val="22"/>
        </w:rPr>
        <w:t>supported</w:t>
      </w:r>
      <w:r w:rsidR="00284632">
        <w:rPr>
          <w:rFonts w:ascii="Calibri" w:eastAsia="바탕" w:hAnsi="Calibri" w:cs="Calibri"/>
          <w:i/>
          <w:sz w:val="22"/>
        </w:rPr>
        <w:t xml:space="preserve"> </w:t>
      </w:r>
      <w:r>
        <w:rPr>
          <w:rFonts w:ascii="Calibri" w:eastAsia="바탕" w:hAnsi="Calibri" w:cs="Calibri"/>
          <w:i/>
          <w:sz w:val="22"/>
        </w:rPr>
        <w:t>for SL PRS resource selection.</w:t>
      </w:r>
    </w:p>
    <w:p w:rsidR="00FC4E09" w:rsidRPr="008B2BE5" w:rsidRDefault="001A20EB" w:rsidP="00FC4E09">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Other PHY layer issues</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At least for SL TDOA positioning, the synchronization between UEs of the SL positioning group is important for high accuracy positioning. Especially the synchronization between S-UEs significantly affects the SL positioning performance. As one of the solution for the synchronization, UEs that performs SL positioning needs to perform the synchronization procedure based on S-SSB, which is defined for SL communication. As any UE can possibly become S-UE in SL positioning, every UE performing SL positioning should follow the synchronization procedure based on S-SSB. Or at least if UE joins a SL positioning group as S-UE for SL TDOA, the UE should follow the synchronization procedure based on S-SSB.</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solution to reduce the synchronization error between S-UEs for SL TDOA, S-UEs can be synchronized to the same synchronization reference, such as GNSS or gNB. But in general UEs can be synchronized to different synchronization reference. Furthermore even though synchronized to the same synchronization reference, UEs can still have some timing offset between UEs due to the different distance from the synchronization reference. Therefore it may not be feasible to differentiate UEs appropriate for S-UE based on the synchronization reference. Rather than that, a condition may be posed that only UEs having a timing offset below a threshold can participate in SL positioning.</w:t>
      </w:r>
    </w:p>
    <w:p w:rsidR="00F42B64" w:rsidRDefault="00F42B64" w:rsidP="00F42B6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w:t>
      </w:r>
      <w:r w:rsidR="000A39FA">
        <w:rPr>
          <w:rFonts w:ascii="Calibri" w:eastAsia="바탕" w:hAnsi="Calibri" w:cs="Calibri"/>
          <w:b/>
          <w:i/>
          <w:sz w:val="22"/>
        </w:rPr>
        <w:t>2</w:t>
      </w:r>
      <w:r w:rsidR="00130344">
        <w:rPr>
          <w:rFonts w:ascii="Calibri" w:eastAsia="바탕" w:hAnsi="Calibri" w:cs="Calibri"/>
          <w:b/>
          <w:i/>
          <w:sz w:val="22"/>
        </w:rPr>
        <w:t>9</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The issue of synchronization error to the positioning performance degradation is well known from the past. However, as discussed above, it’s more likely that S-UEs will not be synchronized with each other than gNBs. Therefore the synchronization issue is quite important especially for SL positioning. Restricting UE participation in SL positioning group based on synchronization offset would limit the SL positioning service availability. Instead, if the synchronization effect can be mitigated in SL positioning, it would be beneficial in improving the SL positioning availability.</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As discussed above, the impact of the synchronization error between UEs to the SL positioning performance is more critical in SL TDOA positioning rather than SL RTT positioning. As a possible solution</w:t>
      </w:r>
      <w:r w:rsidR="00CF1DEA">
        <w:rPr>
          <w:rFonts w:ascii="Calibri" w:eastAsia="바탕" w:hAnsi="Calibri" w:cs="Calibri"/>
          <w:sz w:val="22"/>
        </w:rPr>
        <w:t xml:space="preserve"> is depicted in</w:t>
      </w:r>
      <w:r w:rsidR="00476A0A">
        <w:rPr>
          <w:rFonts w:ascii="Calibri" w:eastAsia="바탕" w:hAnsi="Calibri" w:cs="Calibri"/>
          <w:sz w:val="22"/>
        </w:rPr>
        <w:t xml:space="preserve"> </w:t>
      </w:r>
      <w:r w:rsidR="00476A0A">
        <w:rPr>
          <w:rFonts w:ascii="Calibri" w:eastAsia="바탕" w:hAnsi="Calibri" w:cs="Calibri"/>
          <w:sz w:val="22"/>
        </w:rPr>
        <w:fldChar w:fldCharType="begin"/>
      </w:r>
      <w:r w:rsidR="00476A0A">
        <w:rPr>
          <w:rFonts w:ascii="Calibri" w:eastAsia="바탕" w:hAnsi="Calibri" w:cs="Calibri"/>
          <w:sz w:val="22"/>
        </w:rPr>
        <w:instrText xml:space="preserve"> REF _Ref115341249 \h </w:instrText>
      </w:r>
      <w:r w:rsidR="00476A0A">
        <w:rPr>
          <w:rFonts w:ascii="Calibri" w:eastAsia="바탕" w:hAnsi="Calibri" w:cs="Calibri"/>
          <w:sz w:val="22"/>
        </w:rPr>
      </w:r>
      <w:r w:rsidR="00476A0A">
        <w:rPr>
          <w:rFonts w:ascii="Calibri" w:eastAsia="바탕" w:hAnsi="Calibri" w:cs="Calibri"/>
          <w:sz w:val="22"/>
        </w:rPr>
        <w:fldChar w:fldCharType="separate"/>
      </w:r>
      <w:r w:rsidR="00476A0A">
        <w:t xml:space="preserve">Figure </w:t>
      </w:r>
      <w:r w:rsidR="00476A0A">
        <w:rPr>
          <w:noProof/>
        </w:rPr>
        <w:t>11</w:t>
      </w:r>
      <w:r w:rsidR="00476A0A">
        <w:rPr>
          <w:rFonts w:ascii="Calibri" w:eastAsia="바탕" w:hAnsi="Calibri" w:cs="Calibri"/>
          <w:sz w:val="22"/>
        </w:rPr>
        <w:fldChar w:fldCharType="end"/>
      </w:r>
      <w:r w:rsidR="00CF1DEA">
        <w:rPr>
          <w:rFonts w:ascii="Calibri" w:eastAsia="바탕" w:hAnsi="Calibri" w:cs="Calibri"/>
          <w:sz w:val="22"/>
        </w:rPr>
        <w:t>.</w:t>
      </w:r>
      <w:r w:rsidRPr="00CF1DEA">
        <w:rPr>
          <w:rFonts w:ascii="Calibri" w:eastAsia="바탕" w:hAnsi="Calibri" w:cs="Calibri"/>
          <w:sz w:val="22"/>
        </w:rPr>
        <w:t xml:space="preserve"> </w:t>
      </w:r>
      <w:r w:rsidR="00CF1DEA">
        <w:rPr>
          <w:rFonts w:ascii="Calibri" w:eastAsia="바탕" w:hAnsi="Calibri" w:cs="Calibri"/>
          <w:sz w:val="22"/>
        </w:rPr>
        <w:t>W</w:t>
      </w:r>
      <w:r w:rsidRPr="00CF1DEA">
        <w:rPr>
          <w:rFonts w:ascii="Calibri" w:eastAsia="바탕" w:hAnsi="Calibri" w:cs="Calibri"/>
          <w:sz w:val="22"/>
        </w:rPr>
        <w:t xml:space="preserve">hen S-UE#1 and S-UE#2 transmit SL PRSs to T-UE so that T-UE estimate the RSTD between SL PRS#1 and SL PRS#2 from the S-UEs, S-UE#2 can transmit SL PRS#2 </w:t>
      </w:r>
      <w:r w:rsidR="00CF1DEA">
        <w:rPr>
          <w:rFonts w:ascii="Calibri" w:eastAsia="바탕" w:hAnsi="Calibri" w:cs="Calibri"/>
          <w:sz w:val="22"/>
        </w:rPr>
        <w:t xml:space="preserve">with some time gap </w:t>
      </w:r>
      <w:r w:rsidRPr="00CF1DEA">
        <w:rPr>
          <w:rFonts w:ascii="Calibri" w:eastAsia="바탕" w:hAnsi="Calibri" w:cs="Calibri"/>
          <w:sz w:val="22"/>
        </w:rPr>
        <w:t>after S-UE#1 transmitted SL PRS#1. If the time gap between the SL PRS#1 and SL PRS#2 are fixed and known in advance, T-UE calculates the reception timing of SL PRS#2 based on the timing of SL RPS#1. After all, T-UE come to receive both SL PRSs with a single timing, so there should be no timing error</w:t>
      </w:r>
      <w:r w:rsidR="00CF1DEA">
        <w:rPr>
          <w:rFonts w:ascii="Calibri" w:eastAsia="바탕" w:hAnsi="Calibri" w:cs="Calibri"/>
          <w:sz w:val="22"/>
        </w:rPr>
        <w:t xml:space="preserve"> issue</w:t>
      </w:r>
      <w:r w:rsidRPr="00CF1DEA">
        <w:rPr>
          <w:rFonts w:ascii="Calibri" w:eastAsia="바탕" w:hAnsi="Calibri" w:cs="Calibri"/>
          <w:sz w:val="22"/>
        </w:rPr>
        <w:t xml:space="preserve"> between S-UEs</w:t>
      </w:r>
      <w:r w:rsidR="00CF1DEA">
        <w:rPr>
          <w:rFonts w:ascii="Calibri" w:eastAsia="바탕" w:hAnsi="Calibri" w:cs="Calibri"/>
          <w:sz w:val="22"/>
        </w:rPr>
        <w:t xml:space="preserve"> for SL TDOA</w:t>
      </w:r>
      <w:r w:rsidRPr="00CF1DEA">
        <w:rPr>
          <w:rFonts w:ascii="Calibri" w:eastAsia="바탕" w:hAnsi="Calibri" w:cs="Calibri"/>
          <w:sz w:val="22"/>
        </w:rPr>
        <w:t>.</w:t>
      </w:r>
    </w:p>
    <w:p w:rsidR="00476A0A" w:rsidRDefault="00476A0A" w:rsidP="00476A0A">
      <w:pPr>
        <w:keepNext/>
        <w:wordWrap/>
        <w:adjustRightInd w:val="0"/>
        <w:snapToGrid w:val="0"/>
        <w:spacing w:before="100" w:beforeAutospacing="1" w:afterLines="50" w:after="120" w:line="264" w:lineRule="auto"/>
        <w:jc w:val="center"/>
      </w:pPr>
      <w:r w:rsidRPr="00473E0C">
        <w:rPr>
          <w:rFonts w:ascii="Calibri" w:hAnsi="Calibri" w:cs="Calibri"/>
          <w:i/>
          <w:noProof/>
          <w:sz w:val="22"/>
        </w:rPr>
        <w:lastRenderedPageBreak/>
        <w:drawing>
          <wp:inline distT="0" distB="0" distL="0" distR="0" wp14:anchorId="6D3E96DC" wp14:editId="152E6F29">
            <wp:extent cx="2560320" cy="19018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0320" cy="1901825"/>
                    </a:xfrm>
                    <a:prstGeom prst="rect">
                      <a:avLst/>
                    </a:prstGeom>
                    <a:noFill/>
                  </pic:spPr>
                </pic:pic>
              </a:graphicData>
            </a:graphic>
          </wp:inline>
        </w:drawing>
      </w:r>
    </w:p>
    <w:p w:rsidR="00476A0A" w:rsidRPr="00CF1DEA" w:rsidRDefault="00476A0A" w:rsidP="00476A0A">
      <w:pPr>
        <w:pStyle w:val="a9"/>
        <w:jc w:val="center"/>
        <w:rPr>
          <w:rFonts w:ascii="Calibri" w:hAnsi="Calibri" w:cs="Calibri"/>
          <w:sz w:val="22"/>
        </w:rPr>
      </w:pPr>
      <w:bookmarkStart w:id="16" w:name="_Ref115341249"/>
      <w:r>
        <w:t xml:space="preserve">Figure </w:t>
      </w:r>
      <w:r>
        <w:fldChar w:fldCharType="begin"/>
      </w:r>
      <w:r>
        <w:instrText xml:space="preserve"> SEQ Figure \* ARABIC </w:instrText>
      </w:r>
      <w:r>
        <w:fldChar w:fldCharType="separate"/>
      </w:r>
      <w:r w:rsidR="009B0A9B">
        <w:rPr>
          <w:noProof/>
        </w:rPr>
        <w:t>13</w:t>
      </w:r>
      <w:r>
        <w:fldChar w:fldCharType="end"/>
      </w:r>
      <w:bookmarkEnd w:id="16"/>
      <w:r>
        <w:t xml:space="preserve"> Synchronization of SL PRS between UEs for SL TDOA</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hint="eastAsia"/>
          <w:sz w:val="22"/>
        </w:rPr>
        <w:t xml:space="preserve">One </w:t>
      </w:r>
      <w:r w:rsidRPr="00CF1DEA">
        <w:rPr>
          <w:rFonts w:ascii="Calibri" w:eastAsia="바탕" w:hAnsi="Calibri" w:cs="Calibri"/>
          <w:sz w:val="22"/>
        </w:rPr>
        <w:t>of the</w:t>
      </w:r>
      <w:r w:rsidRPr="00CF1DEA">
        <w:rPr>
          <w:rFonts w:ascii="Calibri" w:eastAsia="바탕" w:hAnsi="Calibri" w:cs="Calibri" w:hint="eastAsia"/>
          <w:sz w:val="22"/>
        </w:rPr>
        <w:t xml:space="preserve"> solution</w:t>
      </w:r>
      <w:r w:rsidRPr="00CF1DEA">
        <w:rPr>
          <w:rFonts w:ascii="Calibri" w:eastAsia="바탕" w:hAnsi="Calibri" w:cs="Calibri"/>
          <w:sz w:val="22"/>
        </w:rPr>
        <w:t>s</w:t>
      </w:r>
      <w:r w:rsidRPr="00CF1DEA">
        <w:rPr>
          <w:rFonts w:ascii="Calibri" w:eastAsia="바탕" w:hAnsi="Calibri" w:cs="Calibri" w:hint="eastAsia"/>
          <w:sz w:val="22"/>
        </w:rPr>
        <w:t xml:space="preserve"> </w:t>
      </w:r>
      <w:r w:rsidRPr="00CF1DEA">
        <w:rPr>
          <w:rFonts w:ascii="Calibri" w:eastAsia="바탕" w:hAnsi="Calibri" w:cs="Calibri"/>
          <w:sz w:val="22"/>
        </w:rPr>
        <w:t xml:space="preserve">for mitigating the synchronization offset, </w:t>
      </w:r>
      <w:r w:rsidRPr="00CF1DEA">
        <w:rPr>
          <w:rFonts w:ascii="Calibri" w:eastAsia="바탕" w:hAnsi="Calibri" w:cs="Calibri" w:hint="eastAsia"/>
          <w:sz w:val="22"/>
        </w:rPr>
        <w:t xml:space="preserve">when the multi-panel antenna is </w:t>
      </w:r>
      <w:r w:rsidRPr="00CF1DEA">
        <w:rPr>
          <w:rFonts w:ascii="Calibri" w:eastAsia="바탕" w:hAnsi="Calibri" w:cs="Calibri"/>
          <w:sz w:val="22"/>
        </w:rPr>
        <w:t>equipped</w:t>
      </w:r>
      <w:r w:rsidRPr="00CF1DEA">
        <w:rPr>
          <w:rFonts w:ascii="Calibri" w:eastAsia="바탕" w:hAnsi="Calibri" w:cs="Calibri" w:hint="eastAsia"/>
          <w:sz w:val="22"/>
        </w:rPr>
        <w:t xml:space="preserve"> </w:t>
      </w:r>
      <w:r w:rsidRPr="00CF1DEA">
        <w:rPr>
          <w:rFonts w:ascii="Calibri" w:eastAsia="바탕" w:hAnsi="Calibri" w:cs="Calibri"/>
          <w:sz w:val="22"/>
        </w:rPr>
        <w:t>in UE, is to use so-called ‘differential TDOA.’ For a pair of S-UEs, the timing offset between S-UEs can be easily removed in SL positioning calculation if the RSTD measured in one panel is subtracted from the RSTD measured in another panel. By doing so, synchronization error-free RSTD equation can be obtained and used for correct location calculation.</w:t>
      </w:r>
    </w:p>
    <w:p w:rsidR="00F42B64" w:rsidRDefault="003E7FEE" w:rsidP="00F42B64">
      <w:pPr>
        <w:wordWrap/>
        <w:adjustRightInd w:val="0"/>
        <w:snapToGrid w:val="0"/>
        <w:spacing w:before="100" w:beforeAutospacing="1" w:after="100" w:afterAutospacing="1" w:line="264" w:lineRule="auto"/>
        <w:rPr>
          <w:rFonts w:ascii="Calibri" w:hAnsi="Calibri" w:cs="Calibri"/>
          <w:i/>
          <w:sz w:val="22"/>
        </w:rPr>
      </w:pPr>
      <w:r w:rsidRPr="00CF1DEA">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30</w:t>
      </w:r>
      <w:r w:rsidR="00F42B64" w:rsidRPr="00CF1DEA">
        <w:rPr>
          <w:rFonts w:ascii="Calibri" w:eastAsia="바탕" w:hAnsi="Calibri" w:cs="Calibri"/>
          <w:b/>
          <w:i/>
          <w:sz w:val="22"/>
        </w:rPr>
        <w:t>:</w:t>
      </w:r>
      <w:r w:rsidR="00F42B64" w:rsidRPr="00CF1DEA">
        <w:rPr>
          <w:rFonts w:ascii="Calibri" w:eastAsia="바탕" w:hAnsi="Calibri" w:cs="Calibri"/>
          <w:i/>
          <w:sz w:val="22"/>
        </w:rPr>
        <w:t xml:space="preserve"> </w:t>
      </w:r>
      <w:r w:rsidRPr="00CF1DEA">
        <w:rPr>
          <w:rFonts w:ascii="Calibri" w:eastAsia="바탕" w:hAnsi="Calibri" w:cs="Calibri"/>
          <w:i/>
          <w:sz w:val="22"/>
        </w:rPr>
        <w:t>Further study is needed on the</w:t>
      </w:r>
      <w:r w:rsidR="00F42B64" w:rsidRPr="00CF1DEA">
        <w:rPr>
          <w:rFonts w:ascii="Calibri" w:eastAsia="바탕" w:hAnsi="Calibri" w:cs="Calibri"/>
          <w:i/>
          <w:sz w:val="22"/>
        </w:rPr>
        <w:t xml:space="preserve"> solution </w:t>
      </w:r>
      <w:r w:rsidRPr="00CF1DEA">
        <w:rPr>
          <w:rFonts w:ascii="Calibri" w:eastAsia="바탕" w:hAnsi="Calibri" w:cs="Calibri"/>
          <w:i/>
          <w:sz w:val="22"/>
        </w:rPr>
        <w:t xml:space="preserve">that </w:t>
      </w:r>
      <w:r w:rsidR="00F42B64" w:rsidRPr="00CF1DEA">
        <w:rPr>
          <w:rFonts w:ascii="Calibri" w:eastAsia="바탕" w:hAnsi="Calibri" w:cs="Calibri"/>
          <w:i/>
          <w:sz w:val="22"/>
        </w:rPr>
        <w:t>mitigates the performance loss of SL positioning due to the synchronization timing offset between UEs</w:t>
      </w:r>
      <w:r w:rsidR="00F42B64" w:rsidRPr="00CF1DEA">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Congestion control in SL positioning may be different from that in SL communication. The difference may come from the SL PRS transmission rather than measurement report and location information transfer. The SL PRS resource is comprised of a number of distributed REs, rather than consecutive RBs in SL communication. In addition, the SL PRS may be concentrated in the limited region of measurement gap, which may cause higher congestion level than in SL communication. One possible solution for the congestion control in SL positioning is the partial transmission of the SL PRS resource. For example, if the congestion level is high, UE can transmit just a part of SL PRS resource and transmits the remaining part of SL PRS resource later. In this way, the RE-level resources comprising the SL PRS resource can be distributed across the time span, which will work to reduce the instant congestion level. Or in a high congestion channel condition, transmission of SL PRS over the SL PRS resource, of which a part of REs are punctured due to conflict with other UE’s SL PRS transmission, can also be considered. Further studies are needed for improvement in congestion control for SL positioning.</w:t>
      </w:r>
    </w:p>
    <w:p w:rsidR="00F42B64" w:rsidRDefault="00F42B64" w:rsidP="00F42B6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130344">
        <w:rPr>
          <w:rFonts w:ascii="Calibri" w:eastAsia="바탕" w:hAnsi="Calibri" w:cs="Calibri"/>
          <w:b/>
          <w:i/>
          <w:sz w:val="22"/>
        </w:rPr>
        <w:t>31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Together with muting and resource reselection based on sensing, the power control may work for improving the reception and transmission of SL PRS between UE of a long distance. As a resource pool for SL positioning can be shared with UL resources, similar to a resource pool for SL communication, DL pathloss can be a reference for power control of SL PRS transmission. As discussed above, one of the reason for SL PRS power control comes from the distance between UEs, so the SL pathloss can also be considered in SL PRS transmission power control.</w:t>
      </w:r>
    </w:p>
    <w:p w:rsidR="000857C9" w:rsidRDefault="000857C9" w:rsidP="000857C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discussions are needed whether SL PRS transmission power is controlled based on DL pathloss or SL pathloss or both</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differences in positioning between sidelink and the Uu link is the number of visible entities for positioning from UE side. It’s more likely that less-than-3 RSUs are visible from the vehicle on the road, for example. In sidelink application, the number of S-UEs can be less than the number of gNBs or TRP in </w:t>
      </w:r>
      <w:r>
        <w:rPr>
          <w:rFonts w:ascii="Calibri" w:eastAsia="바탕" w:hAnsi="Calibri" w:cs="Calibri"/>
          <w:sz w:val="22"/>
        </w:rPr>
        <w:lastRenderedPageBreak/>
        <w:t xml:space="preserve">Uu link positioning because of the geometrical deployment and the transmission power. As RSU or UE functioning as S-UE has limited capability in transmission power, compared to gNB or TRP, the number of S-UEs than can be used for T-UE positioning may be smaller than that of gNBs/TRPs for Uu link positioning. This issue is critical especially in SL TDOA because at least 3 positioning reference nodes are needed for TDOA positioning. It would be beneficial in SL positioning availability if SL TDOA positioning is possible with less number of S-UEs than 3. </w:t>
      </w:r>
    </w:p>
    <w:p w:rsidR="004142E5" w:rsidRDefault="004142E5" w:rsidP="004142E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EA73F5">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sidR="00481956">
        <w:rPr>
          <w:rFonts w:ascii="Calibri" w:eastAsia="바탕" w:hAnsi="Calibri" w:cs="Calibri"/>
          <w:i/>
          <w:sz w:val="22"/>
        </w:rPr>
        <w:t>Because the transmission power of RSU is smaller than that of gNB, i</w:t>
      </w:r>
      <w:r>
        <w:rPr>
          <w:rFonts w:ascii="Calibri" w:eastAsia="바탕" w:hAnsi="Calibri" w:cs="Calibri"/>
          <w:i/>
          <w:sz w:val="22"/>
        </w:rPr>
        <w:t xml:space="preserve">t is more likely that the number of RSUs visible from UE in V2X use case is less than the number of the </w:t>
      </w:r>
      <w:r w:rsidR="000D11C6">
        <w:rPr>
          <w:rFonts w:ascii="Calibri" w:eastAsia="바탕" w:hAnsi="Calibri" w:cs="Calibri"/>
          <w:i/>
          <w:sz w:val="22"/>
        </w:rPr>
        <w:t>anchor UEs</w:t>
      </w:r>
      <w:r>
        <w:rPr>
          <w:rFonts w:ascii="Calibri" w:eastAsia="바탕" w:hAnsi="Calibri" w:cs="Calibri"/>
          <w:i/>
          <w:sz w:val="22"/>
        </w:rPr>
        <w:t xml:space="preserve"> required for </w:t>
      </w:r>
      <w:r w:rsidR="003E7FEE">
        <w:rPr>
          <w:rFonts w:ascii="Calibri" w:eastAsia="바탕" w:hAnsi="Calibri" w:cs="Calibri"/>
          <w:i/>
          <w:sz w:val="22"/>
        </w:rPr>
        <w:t xml:space="preserve">SL </w:t>
      </w:r>
      <w:r w:rsidR="00481956">
        <w:rPr>
          <w:rFonts w:ascii="Calibri" w:eastAsia="바탕" w:hAnsi="Calibri" w:cs="Calibri"/>
          <w:i/>
          <w:sz w:val="22"/>
        </w:rPr>
        <w:t>TDOA</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w:t>
      </w:r>
      <w:r w:rsidR="00F61FF2">
        <w:rPr>
          <w:rFonts w:ascii="Calibri" w:eastAsia="바탕" w:hAnsi="Calibri" w:cs="Calibri"/>
          <w:sz w:val="22"/>
        </w:rPr>
        <w:t xml:space="preserve">SL </w:t>
      </w:r>
      <w:r>
        <w:rPr>
          <w:rFonts w:ascii="Calibri" w:eastAsia="바탕" w:hAnsi="Calibri" w:cs="Calibri"/>
          <w:sz w:val="22"/>
        </w:rPr>
        <w:t>operation may be necessary to handle these collision cases.</w:t>
      </w:r>
      <w:r w:rsidR="00F61FF2">
        <w:rPr>
          <w:rFonts w:ascii="Calibri" w:eastAsia="바탕" w:hAnsi="Calibri" w:cs="Calibri"/>
          <w:sz w:val="22"/>
        </w:rPr>
        <w:t xml:space="preserve"> The priority of the SL PRS can be determined based on the priority of the associated SL positioning service.</w:t>
      </w:r>
    </w:p>
    <w:p w:rsidR="009D4B89" w:rsidRDefault="009D4B89" w:rsidP="009D4B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33</w:t>
      </w:r>
      <w:r w:rsidRPr="008B2BE5">
        <w:rPr>
          <w:rFonts w:ascii="Calibri" w:eastAsia="바탕" w:hAnsi="Calibri" w:cs="Calibri"/>
          <w:b/>
          <w:i/>
          <w:sz w:val="22"/>
        </w:rPr>
        <w:t>:</w:t>
      </w:r>
      <w:r w:rsidRPr="008B2BE5">
        <w:rPr>
          <w:rFonts w:ascii="Calibri" w:eastAsia="바탕" w:hAnsi="Calibri" w:cs="Calibri"/>
          <w:i/>
          <w:sz w:val="22"/>
        </w:rPr>
        <w:t xml:space="preserve"> </w:t>
      </w:r>
      <w:r w:rsidR="00B143FC">
        <w:rPr>
          <w:rFonts w:ascii="Calibri" w:eastAsia="바탕" w:hAnsi="Calibri" w:cs="Calibri"/>
          <w:i/>
          <w:sz w:val="22"/>
        </w:rPr>
        <w:t>When TX and RX SL PRS resources collide each other</w:t>
      </w:r>
      <w:r>
        <w:rPr>
          <w:rFonts w:ascii="Calibri" w:eastAsia="바탕" w:hAnsi="Calibri" w:cs="Calibri"/>
          <w:i/>
          <w:sz w:val="22"/>
        </w:rPr>
        <w:t>, a prioritization rule is necessary to drop either operation</w:t>
      </w:r>
      <w:r>
        <w:rPr>
          <w:rFonts w:ascii="Calibri" w:hAnsi="Calibri" w:cs="Calibri"/>
          <w:i/>
          <w:sz w:val="22"/>
        </w:rPr>
        <w:t>.</w:t>
      </w:r>
    </w:p>
    <w:p w:rsidR="00F61FF2" w:rsidRDefault="00F61FF2" w:rsidP="00F61FF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9D4B89" w:rsidRDefault="009D4B89" w:rsidP="009D4B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3</w:t>
      </w:r>
      <w:r w:rsidR="00130344">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SL PRS resource and UL transmission resource collide each other, a prioritization rule is necessary to drop either operation</w:t>
      </w:r>
      <w:r>
        <w:rPr>
          <w:rFonts w:ascii="Calibri" w:hAnsi="Calibri" w:cs="Calibri"/>
          <w:i/>
          <w:sz w:val="22"/>
        </w:rPr>
        <w:t>.</w:t>
      </w:r>
    </w:p>
    <w:p w:rsidR="008E4FA1" w:rsidRDefault="00C73524" w:rsidP="00E015D8">
      <w:pPr>
        <w:wordWrap/>
        <w:adjustRightInd w:val="0"/>
        <w:snapToGrid w:val="0"/>
        <w:spacing w:before="100" w:beforeAutospacing="1" w:afterLines="50" w:after="120" w:line="264" w:lineRule="auto"/>
        <w:ind w:firstLine="425"/>
        <w:rPr>
          <w:rFonts w:ascii="Calibri" w:eastAsia="바탕" w:hAnsi="Calibri" w:cs="Calibri"/>
          <w:sz w:val="22"/>
        </w:rPr>
      </w:pPr>
      <w:r w:rsidRPr="00C73524">
        <w:rPr>
          <w:rFonts w:ascii="Calibri" w:eastAsia="바탕" w:hAnsi="Calibri" w:cs="Calibri"/>
          <w:sz w:val="22"/>
        </w:rPr>
        <w:t>As for the join</w:t>
      </w:r>
      <w:r>
        <w:rPr>
          <w:rFonts w:ascii="Calibri" w:eastAsia="바탕" w:hAnsi="Calibri" w:cs="Calibri"/>
          <w:sz w:val="22"/>
        </w:rPr>
        <w:t>t</w:t>
      </w:r>
      <w:r w:rsidRPr="00C73524">
        <w:rPr>
          <w:rFonts w:ascii="Calibri" w:eastAsia="바탕" w:hAnsi="Calibri" w:cs="Calibri"/>
          <w:sz w:val="22"/>
        </w:rPr>
        <w:t xml:space="preserve"> SL/Uu positioning,</w:t>
      </w:r>
      <w:r>
        <w:rPr>
          <w:rFonts w:ascii="Calibri" w:eastAsia="바탕" w:hAnsi="Calibri" w:cs="Calibri"/>
          <w:sz w:val="22"/>
        </w:rPr>
        <w:t xml:space="preserve"> there are two types of joint positioning operation. The first type is the combination of SL and DL positioning method. In this case, the DL resources are usually not used as the SL resources, so there should be no collision of the PRS resources. If UE-based positioning is performed, UE can receive both DL PRS and SL PRS</w:t>
      </w:r>
      <w:r w:rsidR="00083665">
        <w:rPr>
          <w:rFonts w:ascii="Calibri" w:eastAsia="바탕" w:hAnsi="Calibri" w:cs="Calibri"/>
          <w:sz w:val="22"/>
        </w:rPr>
        <w:t>, and calculate its own position based on the measurements on both PRSs. The possible issue may be how LMF knows which anchor UEs are participating in joint SL/DL positioning, especially when the anchor UEs are located at the outside of the network coverage, and how the synchronization offset between gNBs and the anchor UEs can be solved e.g. for TDOA. It’s more skeptical whether the UE-assisted joint SL/DL positioning is feasible.</w:t>
      </w:r>
    </w:p>
    <w:p w:rsidR="00083665" w:rsidRDefault="00083665" w:rsidP="00E015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second type is the combination of SL and UL positioning method. In this case, the first issue may be the collision between Pos-SRS and SL PRS resources as the UL resources are shared with the SL resource even for the dedicated resource pool. The synchronization issue and the connection between LMF and the anchor UEs still exist as in the joint SL/DL positioning. The other issue would be the measurement report of the anchor UEs to LMF, especially when the anchor UEs are located at the outside of the network coverage. This is the same issue of the UE-assisted joint SL/DL positioning </w:t>
      </w:r>
      <w:r w:rsidR="00FA3E4E">
        <w:rPr>
          <w:rFonts w:ascii="Calibri" w:eastAsia="바탕" w:hAnsi="Calibri" w:cs="Calibri"/>
          <w:sz w:val="22"/>
        </w:rPr>
        <w:t>case.</w:t>
      </w:r>
    </w:p>
    <w:p w:rsidR="00FA3E4E" w:rsidRDefault="00FA3E4E" w:rsidP="00FA3E4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0A39FA">
        <w:rPr>
          <w:rFonts w:ascii="Calibri" w:eastAsia="바탕" w:hAnsi="Calibri" w:cs="Calibri"/>
          <w:b/>
          <w:i/>
          <w:sz w:val="22"/>
        </w:rPr>
        <w:t xml:space="preserve"> </w:t>
      </w:r>
      <w:r w:rsidR="00EA73F5">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sidRPr="00C63F4B">
        <w:rPr>
          <w:rFonts w:ascii="Calibri" w:eastAsia="바탕" w:hAnsi="Calibri" w:cs="Calibri"/>
          <w:i/>
          <w:sz w:val="22"/>
        </w:rPr>
        <w:t>Further studies are necessary to see the feasibility, the benefit and the required complexity of the joint SL/Uu positioning.</w:t>
      </w:r>
    </w:p>
    <w:p w:rsidR="0043342A" w:rsidRDefault="00DC0AF3"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In RTT, the distance between target and anchor UE is estimated based on the average of the two estimated ToF (time of flight) values based on the 1</w:t>
      </w:r>
      <w:r w:rsidRPr="00DC0AF3">
        <w:rPr>
          <w:rFonts w:ascii="Calibri" w:eastAsia="바탕" w:hAnsi="Calibri" w:cs="Calibri"/>
          <w:sz w:val="22"/>
          <w:vertAlign w:val="superscript"/>
        </w:rPr>
        <w:t>st</w:t>
      </w:r>
      <w:r>
        <w:rPr>
          <w:rFonts w:ascii="Calibri" w:eastAsia="바탕" w:hAnsi="Calibri" w:cs="Calibri"/>
          <w:sz w:val="22"/>
        </w:rPr>
        <w:t xml:space="preserve"> and the 2</w:t>
      </w:r>
      <w:r w:rsidRPr="00DC0AF3">
        <w:rPr>
          <w:rFonts w:ascii="Calibri" w:eastAsia="바탕" w:hAnsi="Calibri" w:cs="Calibri"/>
          <w:sz w:val="22"/>
          <w:vertAlign w:val="superscript"/>
        </w:rPr>
        <w:t>nd</w:t>
      </w:r>
      <w:r>
        <w:rPr>
          <w:rFonts w:ascii="Calibri" w:eastAsia="바탕" w:hAnsi="Calibri" w:cs="Calibri"/>
          <w:sz w:val="22"/>
        </w:rPr>
        <w:t xml:space="preserve"> SL PRS transmission. </w:t>
      </w:r>
      <w:r w:rsidR="0043342A">
        <w:rPr>
          <w:rFonts w:ascii="Calibri" w:eastAsia="바탕" w:hAnsi="Calibri" w:cs="Calibri" w:hint="eastAsia"/>
          <w:sz w:val="22"/>
        </w:rPr>
        <w:t>Considering SL</w:t>
      </w:r>
      <w:r>
        <w:rPr>
          <w:rFonts w:ascii="Calibri" w:eastAsia="바탕" w:hAnsi="Calibri" w:cs="Calibri" w:hint="eastAsia"/>
          <w:sz w:val="22"/>
        </w:rPr>
        <w:t xml:space="preserve"> positioning for V2X use cases,</w:t>
      </w:r>
      <w:r>
        <w:rPr>
          <w:rFonts w:ascii="Calibri" w:eastAsia="바탕" w:hAnsi="Calibri" w:cs="Calibri"/>
          <w:sz w:val="22"/>
        </w:rPr>
        <w:t xml:space="preserve"> if UE is moving, two locations where UE transmits the 1</w:t>
      </w:r>
      <w:r w:rsidRPr="00DC0AF3">
        <w:rPr>
          <w:rFonts w:ascii="Calibri" w:eastAsia="바탕" w:hAnsi="Calibri" w:cs="Calibri"/>
          <w:sz w:val="22"/>
          <w:vertAlign w:val="superscript"/>
        </w:rPr>
        <w:t>st</w:t>
      </w:r>
      <w:r>
        <w:rPr>
          <w:rFonts w:ascii="Calibri" w:eastAsia="바탕" w:hAnsi="Calibri" w:cs="Calibri"/>
          <w:sz w:val="22"/>
        </w:rPr>
        <w:t xml:space="preserve"> SL PRS and the 2</w:t>
      </w:r>
      <w:r w:rsidRPr="00DC0AF3">
        <w:rPr>
          <w:rFonts w:ascii="Calibri" w:eastAsia="바탕" w:hAnsi="Calibri" w:cs="Calibri"/>
          <w:sz w:val="22"/>
          <w:vertAlign w:val="superscript"/>
        </w:rPr>
        <w:t>nd</w:t>
      </w:r>
      <w:r>
        <w:rPr>
          <w:rFonts w:ascii="Calibri" w:eastAsia="바탕" w:hAnsi="Calibri" w:cs="Calibri"/>
          <w:sz w:val="22"/>
        </w:rPr>
        <w:t xml:space="preserve"> SL PRS become different. Because of this UE movement, the RTT positioning error increases according to the UE speed and the </w:t>
      </w:r>
      <w:r w:rsidR="009B0A9B">
        <w:rPr>
          <w:rFonts w:ascii="Calibri" w:eastAsia="바탕" w:hAnsi="Calibri" w:cs="Calibri"/>
          <w:sz w:val="22"/>
        </w:rPr>
        <w:t>time interval between two SL PRS transmissions.</w:t>
      </w:r>
    </w:p>
    <w:p w:rsidR="009B0A9B" w:rsidRDefault="009B0A9B"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_Ref118734023 \h </w:instrText>
      </w:r>
      <w:r>
        <w:rPr>
          <w:rFonts w:ascii="Calibri" w:eastAsia="바탕" w:hAnsi="Calibri" w:cs="Calibri"/>
          <w:sz w:val="22"/>
        </w:rPr>
      </w:r>
      <w:r>
        <w:rPr>
          <w:rFonts w:ascii="Calibri" w:eastAsia="바탕" w:hAnsi="Calibri" w:cs="Calibri"/>
          <w:sz w:val="22"/>
        </w:rPr>
        <w:fldChar w:fldCharType="separate"/>
      </w:r>
      <w:r>
        <w:t xml:space="preserve">Figure </w:t>
      </w:r>
      <w:r>
        <w:rPr>
          <w:noProof/>
        </w:rPr>
        <w:t>14</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the target UE is moving with 140km/h speed while the anchor UE is fixed in location. As shown in the figure, when the time interval reaches 10 to 15 ms, the positioning error of single-side RTT and double-side RTT becomes non-negligible up to 0.6m, which is already larger than the Set B requirement.</w:t>
      </w:r>
    </w:p>
    <w:p w:rsidR="009B0A9B" w:rsidRDefault="009B0A9B" w:rsidP="009B0A9B">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396B6DB" wp14:editId="17F1B026">
            <wp:extent cx="4165200" cy="2520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65200" cy="2520000"/>
                    </a:xfrm>
                    <a:prstGeom prst="rect">
                      <a:avLst/>
                    </a:prstGeom>
                    <a:noFill/>
                  </pic:spPr>
                </pic:pic>
              </a:graphicData>
            </a:graphic>
          </wp:inline>
        </w:drawing>
      </w:r>
    </w:p>
    <w:p w:rsidR="009B0A9B" w:rsidRDefault="009B0A9B" w:rsidP="009B0A9B">
      <w:pPr>
        <w:pStyle w:val="a9"/>
        <w:jc w:val="center"/>
        <w:rPr>
          <w:rFonts w:ascii="Calibri" w:hAnsi="Calibri" w:cs="Calibri" w:hint="eastAsia"/>
          <w:sz w:val="22"/>
        </w:rPr>
      </w:pPr>
      <w:bookmarkStart w:id="17" w:name="_Ref118734023"/>
      <w:r>
        <w:t xml:space="preserve">Figure </w:t>
      </w:r>
      <w:r>
        <w:fldChar w:fldCharType="begin"/>
      </w:r>
      <w:r>
        <w:instrText xml:space="preserve"> SEQ Figure \* ARABIC </w:instrText>
      </w:r>
      <w:r>
        <w:fldChar w:fldCharType="separate"/>
      </w:r>
      <w:r>
        <w:rPr>
          <w:noProof/>
        </w:rPr>
        <w:t>14</w:t>
      </w:r>
      <w:r>
        <w:fldChar w:fldCharType="end"/>
      </w:r>
      <w:bookmarkEnd w:id="17"/>
      <w:r>
        <w:t xml:space="preserve"> Single- and double-side RTT positioning error vs. SL PRS time interval</w:t>
      </w:r>
    </w:p>
    <w:p w:rsidR="009B0A9B" w:rsidRDefault="009B0A9B" w:rsidP="009B0A9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_Ref118734234 \h </w:instrText>
      </w:r>
      <w:r>
        <w:rPr>
          <w:rFonts w:ascii="Calibri" w:eastAsia="바탕" w:hAnsi="Calibri" w:cs="Calibri"/>
          <w:sz w:val="22"/>
        </w:rPr>
      </w:r>
      <w:r>
        <w:rPr>
          <w:rFonts w:ascii="Calibri" w:eastAsia="바탕" w:hAnsi="Calibri" w:cs="Calibri"/>
          <w:sz w:val="22"/>
        </w:rPr>
        <w:fldChar w:fldCharType="separate"/>
      </w:r>
      <w:r>
        <w:t xml:space="preserve">Figure </w:t>
      </w:r>
      <w:r>
        <w:rPr>
          <w:noProof/>
        </w:rPr>
        <w:t>15</w:t>
      </w:r>
      <w:r>
        <w:rPr>
          <w:rFonts w:ascii="Calibri" w:eastAsia="바탕" w:hAnsi="Calibri" w:cs="Calibri"/>
          <w:sz w:val="22"/>
        </w:rPr>
        <w:fldChar w:fldCharType="end"/>
      </w:r>
      <w:r>
        <w:rPr>
          <w:rFonts w:ascii="Calibri" w:eastAsia="바탕" w:hAnsi="Calibri" w:cs="Calibri"/>
          <w:sz w:val="22"/>
        </w:rPr>
        <w:t xml:space="preserve"> </w:t>
      </w:r>
      <w:r>
        <w:rPr>
          <w:rFonts w:ascii="Calibri" w:eastAsia="바탕" w:hAnsi="Calibri" w:cs="Calibri"/>
          <w:sz w:val="22"/>
        </w:rPr>
        <w:t xml:space="preserve">shows the RTT positioning error vs. SL PRS time interval when </w:t>
      </w:r>
      <w:r>
        <w:rPr>
          <w:rFonts w:ascii="Calibri" w:eastAsia="바탕" w:hAnsi="Calibri" w:cs="Calibri"/>
          <w:sz w:val="22"/>
        </w:rPr>
        <w:t xml:space="preserve">both </w:t>
      </w:r>
      <w:r>
        <w:rPr>
          <w:rFonts w:ascii="Calibri" w:eastAsia="바탕" w:hAnsi="Calibri" w:cs="Calibri"/>
          <w:sz w:val="22"/>
        </w:rPr>
        <w:t xml:space="preserve">target </w:t>
      </w:r>
      <w:r>
        <w:rPr>
          <w:rFonts w:ascii="Calibri" w:eastAsia="바탕" w:hAnsi="Calibri" w:cs="Calibri"/>
          <w:sz w:val="22"/>
        </w:rPr>
        <w:t xml:space="preserve">and anchor </w:t>
      </w:r>
      <w:r>
        <w:rPr>
          <w:rFonts w:ascii="Calibri" w:eastAsia="바탕" w:hAnsi="Calibri" w:cs="Calibri"/>
          <w:sz w:val="22"/>
        </w:rPr>
        <w:t xml:space="preserve">UE is moving </w:t>
      </w:r>
      <w:r>
        <w:rPr>
          <w:rFonts w:ascii="Calibri" w:eastAsia="바탕" w:hAnsi="Calibri" w:cs="Calibri"/>
          <w:sz w:val="22"/>
        </w:rPr>
        <w:t>in opposite direction</w:t>
      </w:r>
      <w:r>
        <w:rPr>
          <w:rFonts w:ascii="Calibri" w:eastAsia="바탕" w:hAnsi="Calibri" w:cs="Calibri"/>
          <w:sz w:val="22"/>
        </w:rPr>
        <w:t xml:space="preserve">. As shown in the figure, when the </w:t>
      </w:r>
      <w:r>
        <w:rPr>
          <w:rFonts w:ascii="Calibri" w:eastAsia="바탕" w:hAnsi="Calibri" w:cs="Calibri"/>
          <w:sz w:val="22"/>
        </w:rPr>
        <w:t>relative speed is 140 km/h (each vehicle speed of 70 km/h)</w:t>
      </w:r>
      <w:r>
        <w:rPr>
          <w:rFonts w:ascii="Calibri" w:eastAsia="바탕" w:hAnsi="Calibri" w:cs="Calibri"/>
          <w:sz w:val="22"/>
        </w:rPr>
        <w:t>, the positioning error of single-side RTT and double-side RTT becomes non-negligible up to 0.</w:t>
      </w:r>
      <w:r>
        <w:rPr>
          <w:rFonts w:ascii="Calibri" w:eastAsia="바탕" w:hAnsi="Calibri" w:cs="Calibri"/>
          <w:sz w:val="22"/>
        </w:rPr>
        <w:t>8</w:t>
      </w:r>
      <w:r>
        <w:rPr>
          <w:rFonts w:ascii="Calibri" w:eastAsia="바탕" w:hAnsi="Calibri" w:cs="Calibri"/>
          <w:sz w:val="22"/>
        </w:rPr>
        <w:t>m, which is already larger than the Set B requirement.</w:t>
      </w:r>
    </w:p>
    <w:p w:rsidR="009B0A9B" w:rsidRDefault="009B0A9B" w:rsidP="009B0A9B">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CA072A7" wp14:editId="525B2EEF">
            <wp:extent cx="4201200" cy="2520000"/>
            <wp:effectExtent l="0" t="0" r="889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1200" cy="2520000"/>
                    </a:xfrm>
                    <a:prstGeom prst="rect">
                      <a:avLst/>
                    </a:prstGeom>
                    <a:noFill/>
                  </pic:spPr>
                </pic:pic>
              </a:graphicData>
            </a:graphic>
          </wp:inline>
        </w:drawing>
      </w:r>
    </w:p>
    <w:p w:rsidR="009B0A9B" w:rsidRPr="009B0A9B" w:rsidRDefault="009B0A9B" w:rsidP="009B0A9B">
      <w:pPr>
        <w:pStyle w:val="a9"/>
        <w:jc w:val="center"/>
        <w:rPr>
          <w:rFonts w:ascii="Calibri" w:hAnsi="Calibri" w:cs="Calibri" w:hint="eastAsia"/>
          <w:sz w:val="22"/>
          <w:lang w:val="en-US"/>
        </w:rPr>
      </w:pPr>
      <w:bookmarkStart w:id="18" w:name="_Ref118734234"/>
      <w:r>
        <w:t xml:space="preserve">Figure </w:t>
      </w:r>
      <w:r>
        <w:fldChar w:fldCharType="begin"/>
      </w:r>
      <w:r>
        <w:instrText xml:space="preserve"> SEQ Figure \* ARABIC </w:instrText>
      </w:r>
      <w:r>
        <w:fldChar w:fldCharType="separate"/>
      </w:r>
      <w:r>
        <w:rPr>
          <w:noProof/>
        </w:rPr>
        <w:t>15</w:t>
      </w:r>
      <w:r>
        <w:fldChar w:fldCharType="end"/>
      </w:r>
      <w:bookmarkEnd w:id="18"/>
      <w:r>
        <w:t xml:space="preserve"> Single- and double-side RTT positioning error vs. vehicle speed</w:t>
      </w:r>
    </w:p>
    <w:p w:rsidR="0043342A" w:rsidRDefault="0043342A"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could be two ways of solution to this problem. One way is to apply some compensation </w:t>
      </w:r>
      <w:r>
        <w:rPr>
          <w:rFonts w:ascii="Calibri" w:eastAsia="바탕" w:hAnsi="Calibri" w:cs="Calibri"/>
          <w:sz w:val="22"/>
        </w:rPr>
        <w:lastRenderedPageBreak/>
        <w:t>algorithm to mitigate the impact of the UE’s moving in UE position calculation. The other way is to indicate that UE is moving so the positioning accuracy based on SL positioning may not be accurate. The second approach seems simpler and easier. As a result, the UE speed or velocity can be used as an indicator of the SL positioning accuracy.</w:t>
      </w:r>
    </w:p>
    <w:p w:rsidR="002E3D2C" w:rsidRPr="0043342A" w:rsidRDefault="002E3D2C" w:rsidP="002E3D2C">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sidR="006C55C6">
        <w:rPr>
          <w:rFonts w:ascii="Calibri" w:eastAsia="바탕" w:hAnsi="Calibri" w:cs="Calibri"/>
          <w:i/>
          <w:sz w:val="22"/>
        </w:rPr>
        <w:t xml:space="preserve">Single-side and double-side RTT performance are significantly degraded by </w:t>
      </w:r>
      <w:r>
        <w:rPr>
          <w:rFonts w:ascii="Calibri" w:eastAsia="바탕" w:hAnsi="Calibri" w:cs="Calibri" w:hint="eastAsia"/>
          <w:i/>
          <w:sz w:val="22"/>
        </w:rPr>
        <w:t>UE mobility</w:t>
      </w:r>
      <w:r w:rsidR="006C55C6">
        <w:rPr>
          <w:rFonts w:ascii="Calibri" w:eastAsia="바탕" w:hAnsi="Calibri" w:cs="Calibri"/>
          <w:i/>
          <w:sz w:val="22"/>
        </w:rPr>
        <w:t xml:space="preserve"> if UE speed is high or the time interval between two SL PRSs is large</w:t>
      </w:r>
      <w:r>
        <w:rPr>
          <w:rFonts w:ascii="Calibri" w:hAnsi="Calibri" w:cs="Calibri"/>
          <w:i/>
          <w:sz w:val="22"/>
        </w:rPr>
        <w:t>.</w:t>
      </w:r>
    </w:p>
    <w:p w:rsidR="0043342A" w:rsidRDefault="0043342A"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UE mobility, the geometric locations of the anchor nodes </w:t>
      </w:r>
      <w:r w:rsidR="0053017B">
        <w:rPr>
          <w:rFonts w:ascii="Calibri" w:eastAsia="바탕" w:hAnsi="Calibri" w:cs="Calibri"/>
          <w:sz w:val="22"/>
        </w:rPr>
        <w:t xml:space="preserve">have </w:t>
      </w:r>
      <w:r>
        <w:rPr>
          <w:rFonts w:ascii="Calibri" w:eastAsia="바탕" w:hAnsi="Calibri" w:cs="Calibri"/>
          <w:sz w:val="22"/>
        </w:rPr>
        <w:t>impact on the SL absolute positioning. For example, it’s well known that the variance of the absolute positioning error becomes large if all of the anchor nodes are located in a straight line position. This theoretical positioning effect is known as GDOP (geometric dillusion of precision), which could be used as a positioning accuracy indicator.</w:t>
      </w:r>
    </w:p>
    <w:p w:rsidR="0043342A" w:rsidRPr="0043342A" w:rsidRDefault="006C55C6" w:rsidP="00FA3E4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130344">
        <w:rPr>
          <w:rFonts w:ascii="Calibri" w:eastAsia="바탕" w:hAnsi="Calibri" w:cs="Calibri"/>
          <w:b/>
          <w:i/>
          <w:sz w:val="22"/>
        </w:rPr>
        <w:t xml:space="preserve"> </w:t>
      </w:r>
      <w:r>
        <w:rPr>
          <w:rFonts w:ascii="Calibri" w:eastAsia="바탕" w:hAnsi="Calibri" w:cs="Calibri"/>
          <w:b/>
          <w:i/>
          <w:sz w:val="22"/>
        </w:rPr>
        <w:t>35</w:t>
      </w:r>
      <w:r w:rsidR="0043342A" w:rsidRPr="008B2BE5">
        <w:rPr>
          <w:rFonts w:ascii="Calibri" w:eastAsia="바탕" w:hAnsi="Calibri" w:cs="Calibri"/>
          <w:b/>
          <w:i/>
          <w:sz w:val="22"/>
        </w:rPr>
        <w:t>:</w:t>
      </w:r>
      <w:r w:rsidR="0043342A" w:rsidRPr="008B2BE5">
        <w:rPr>
          <w:rFonts w:ascii="Calibri" w:eastAsia="바탕" w:hAnsi="Calibri" w:cs="Calibri"/>
          <w:i/>
          <w:sz w:val="22"/>
        </w:rPr>
        <w:t xml:space="preserve"> </w:t>
      </w:r>
      <w:r w:rsidR="0043342A">
        <w:rPr>
          <w:rFonts w:ascii="Calibri" w:eastAsia="바탕" w:hAnsi="Calibri" w:cs="Calibri" w:hint="eastAsia"/>
          <w:i/>
          <w:sz w:val="22"/>
        </w:rPr>
        <w:t>UE mobility</w:t>
      </w:r>
      <w:r w:rsidR="0043342A">
        <w:rPr>
          <w:rFonts w:ascii="Calibri" w:eastAsia="바탕" w:hAnsi="Calibri" w:cs="Calibri"/>
          <w:i/>
          <w:sz w:val="22"/>
        </w:rPr>
        <w:t xml:space="preserve"> and GDOP</w:t>
      </w:r>
      <w:r w:rsidR="0043342A">
        <w:rPr>
          <w:rFonts w:ascii="Calibri" w:eastAsia="바탕" w:hAnsi="Calibri" w:cs="Calibri" w:hint="eastAsia"/>
          <w:i/>
          <w:sz w:val="22"/>
        </w:rPr>
        <w:t xml:space="preserve"> can be considered as </w:t>
      </w:r>
      <w:r w:rsidR="0043342A">
        <w:rPr>
          <w:rFonts w:ascii="Calibri" w:eastAsia="바탕" w:hAnsi="Calibri" w:cs="Calibri"/>
          <w:i/>
          <w:sz w:val="22"/>
        </w:rPr>
        <w:t>the</w:t>
      </w:r>
      <w:r w:rsidR="0043342A">
        <w:rPr>
          <w:rFonts w:ascii="Calibri" w:eastAsia="바탕" w:hAnsi="Calibri" w:cs="Calibri" w:hint="eastAsia"/>
          <w:i/>
          <w:sz w:val="22"/>
        </w:rPr>
        <w:t xml:space="preserve"> accuracy indicator </w:t>
      </w:r>
      <w:r w:rsidR="0043342A">
        <w:rPr>
          <w:rFonts w:ascii="Calibri" w:eastAsia="바탕" w:hAnsi="Calibri" w:cs="Calibri"/>
          <w:i/>
          <w:sz w:val="22"/>
        </w:rPr>
        <w:t>o</w:t>
      </w:r>
      <w:r w:rsidR="0043342A">
        <w:rPr>
          <w:rFonts w:ascii="Calibri" w:eastAsia="바탕" w:hAnsi="Calibri" w:cs="Calibri" w:hint="eastAsia"/>
          <w:i/>
          <w:sz w:val="22"/>
        </w:rPr>
        <w:t>f the measurement</w:t>
      </w:r>
      <w:r w:rsidR="0043342A">
        <w:rPr>
          <w:rFonts w:ascii="Calibri" w:hAnsi="Calibri" w:cs="Calibri"/>
          <w:i/>
          <w:sz w:val="22"/>
        </w:rPr>
        <w:t>.</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the potential technical solutions to meet the requirements for SL positioning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Pr="008B2BE5">
        <w:rPr>
          <w:rFonts w:ascii="Calibri" w:eastAsia="바탕" w:hAnsi="Calibri" w:cs="Calibri"/>
          <w:i/>
          <w:sz w:val="22"/>
        </w:rPr>
        <w:t xml:space="preserve"> </w:t>
      </w:r>
      <w:r>
        <w:rPr>
          <w:rFonts w:ascii="Calibri" w:hAnsi="Calibri" w:cs="Calibri"/>
          <w:i/>
          <w:sz w:val="22"/>
        </w:rPr>
        <w:t xml:space="preserve">SL positioning group is introduced as a group of UEs consisting of </w:t>
      </w:r>
      <w:r>
        <w:rPr>
          <w:rFonts w:ascii="Calibri" w:eastAsia="바탕" w:hAnsi="Calibri" w:cs="Calibri"/>
          <w:i/>
          <w:sz w:val="22"/>
        </w:rPr>
        <w:t>a</w:t>
      </w:r>
      <w:r>
        <w:rPr>
          <w:rFonts w:ascii="Calibri" w:hAnsi="Calibri" w:cs="Calibri"/>
          <w:i/>
          <w:sz w:val="22"/>
        </w:rPr>
        <w:t xml:space="preserve"> target UE and anchor UE(s) associated with the same SL positioning service. SL PRS is transmitted and received only within the SL positioning group.</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initiates the SL positioning procedure, which includes the SL positioning group formation and SL PRS configuration.</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initiates the SL positioning procedure, which includes SL positioning group formation</w:t>
      </w:r>
      <w:r w:rsidRPr="007743CF">
        <w:rPr>
          <w:rFonts w:ascii="Calibri" w:eastAsia="바탕" w:hAnsi="Calibri" w:cs="Calibri"/>
          <w:i/>
          <w:sz w:val="22"/>
        </w:rPr>
        <w:t xml:space="preserve"> </w:t>
      </w:r>
      <w:r>
        <w:rPr>
          <w:rFonts w:ascii="Calibri" w:eastAsia="바탕" w:hAnsi="Calibri" w:cs="Calibri"/>
          <w:i/>
          <w:sz w:val="22"/>
        </w:rPr>
        <w:t>and SL PRS configuration.</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Pr>
          <w:rFonts w:ascii="Calibri" w:eastAsia="바탕" w:hAnsi="Calibri" w:cs="Calibri"/>
          <w:i/>
          <w:sz w:val="22"/>
        </w:rPr>
        <w:t xml:space="preserve"> For SL positioning, other UE’s request for SL PRS transmission e.g by either higher or physical layer signaling is supported.</w:t>
      </w:r>
    </w:p>
    <w:p w:rsidR="00CE7A51" w:rsidRPr="0032744C"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5</w:t>
      </w:r>
      <w:r w:rsidRPr="0032744C">
        <w:rPr>
          <w:rFonts w:ascii="Calibri" w:eastAsia="바탕" w:hAnsi="Calibri" w:cs="Calibri"/>
          <w:b/>
          <w:i/>
          <w:sz w:val="22"/>
        </w:rPr>
        <w:t>:</w:t>
      </w:r>
      <w:r w:rsidRPr="0032744C">
        <w:rPr>
          <w:rFonts w:ascii="Calibri" w:eastAsia="바탕" w:hAnsi="Calibri" w:cs="Calibri"/>
          <w:i/>
          <w:sz w:val="22"/>
        </w:rPr>
        <w:t xml:space="preserve"> </w:t>
      </w:r>
      <w:r>
        <w:rPr>
          <w:rFonts w:ascii="Calibri" w:eastAsia="바탕" w:hAnsi="Calibri" w:cs="Calibri"/>
          <w:i/>
          <w:sz w:val="22"/>
        </w:rPr>
        <w:t>Confirm the WA that the broadcast type of SL PRS transmission is introduced</w:t>
      </w:r>
      <w:r w:rsidRPr="0032744C">
        <w:rPr>
          <w:rFonts w:ascii="Calibri" w:eastAsia="바탕"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higher layer-only signaling for SL PRS configuration requires more latency than the lower layer signaling, which may not be desirable for low latency requirement in SL positioning.</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SL PRS resource is defined as a set of SL resources determined by the comb size, the RE offset and the number of symbols of SL PRS configuration, which is used for a single measurement of SL positioning.</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for broadcast type of SL PRS transmission, SL PRS resource is (pre-)configured per SL PRS resource pool, which includes at least the following fields.</w:t>
      </w:r>
    </w:p>
    <w:p w:rsidR="00CE7A51" w:rsidRDefault="00CE7A51" w:rsidP="00CE7A51">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SL PRS </w:t>
      </w:r>
      <w:r>
        <w:rPr>
          <w:rFonts w:ascii="Calibri" w:eastAsia="바탕" w:hAnsi="Calibri" w:cs="Calibri"/>
          <w:i/>
          <w:sz w:val="22"/>
        </w:rPr>
        <w:t>resource ID</w:t>
      </w:r>
    </w:p>
    <w:p w:rsidR="00CE7A51" w:rsidRPr="00D013B2" w:rsidRDefault="00CE7A51" w:rsidP="00CE7A51">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CE7A51" w:rsidRPr="00D013B2" w:rsidRDefault="00CE7A51" w:rsidP="00CE7A51">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 xml:space="preserve">Comb </w:t>
      </w:r>
      <w:r>
        <w:rPr>
          <w:rFonts w:ascii="Calibri" w:hAnsi="Calibri" w:cs="Calibri"/>
          <w:i/>
          <w:sz w:val="22"/>
        </w:rPr>
        <w:t>size</w:t>
      </w:r>
    </w:p>
    <w:p w:rsidR="00CE7A51" w:rsidRPr="00D013B2" w:rsidRDefault="00CE7A51" w:rsidP="00CE7A51">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lastRenderedPageBreak/>
        <w:t>Observation</w:t>
      </w:r>
      <w:r>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there is a clock drift between UEs, the performance of the single-side RTT is significantly degraded while that of the double-side RTT is not affected.</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sidRPr="00EA73F5">
        <w:rPr>
          <w:rFonts w:ascii="Calibri" w:eastAsia="바탕" w:hAnsi="Calibri" w:cs="Calibri"/>
          <w:b/>
          <w:i/>
          <w:sz w:val="22"/>
        </w:rPr>
        <w:t>Proposal 8:</w:t>
      </w:r>
      <w:r w:rsidRPr="00EA73F5">
        <w:rPr>
          <w:rFonts w:ascii="Calibri" w:eastAsia="바탕" w:hAnsi="Calibri" w:cs="Calibri"/>
          <w:i/>
          <w:sz w:val="22"/>
        </w:rPr>
        <w:t xml:space="preserve"> The order of SL PRS transmission in double-side RTT can be changed for more flexible use of SL PRS resources and shorter latency.</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CE7A51" w:rsidRDefault="00CE7A51" w:rsidP="00CE7A51">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b/>
          <w:i/>
          <w:sz w:val="22"/>
        </w:rPr>
        <w:t>Proposal 9</w:t>
      </w:r>
      <w:r w:rsidRPr="008B2BE5">
        <w:rPr>
          <w:rFonts w:ascii="Calibri" w:eastAsia="바탕" w:hAnsi="Calibri" w:cs="Calibri"/>
          <w:b/>
          <w:i/>
          <w:sz w:val="22"/>
        </w:rPr>
        <w:t>:</w:t>
      </w:r>
      <w:r>
        <w:rPr>
          <w:rFonts w:ascii="Calibri" w:eastAsia="바탕" w:hAnsi="Calibri" w:cs="Calibri"/>
          <w:i/>
          <w:sz w:val="22"/>
        </w:rPr>
        <w:t xml:space="preserve"> The measurement report includes the type of double-sided RTT, which is associated with the order of SL PRS transmissions.</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SL RTT measurement report includes the unique identification of the measured SL PRS resource (e.g. SL PRS resource ID and the associated SL PRS RE offset).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the measurement and report need to be performed for each panel location separately.</w:t>
      </w:r>
    </w:p>
    <w:p w:rsidR="00CE7A51" w:rsidRPr="002B74FC"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11:</w:t>
      </w:r>
      <w:r>
        <w:rPr>
          <w:rFonts w:ascii="Calibri" w:eastAsia="바탕" w:hAnsi="Calibri" w:cs="Calibri"/>
          <w:i/>
          <w:sz w:val="22"/>
        </w:rPr>
        <w:t xml:space="preserve"> SL positioning supports per-panel location measurement if UE uses multiple panels.</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dedicated resource pool is used for SL PRS transmission to provide a sufficient bandwidth for SL positioning accuracy requirement.</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Other signals/channels associated with SL PRS (e.g. the control channel, the measurement report, etc.) are transmitted in a resource pool different from the one for SL PRS transmission.</w:t>
      </w:r>
    </w:p>
    <w:p w:rsidR="00CE7A51" w:rsidRPr="000A39FA" w:rsidRDefault="00CE7A51" w:rsidP="00CE7A51">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074A17">
        <w:rPr>
          <w:rFonts w:ascii="Calibri" w:eastAsia="바탕" w:hAnsi="Calibri" w:cs="Calibri"/>
          <w:i/>
          <w:sz w:val="22"/>
        </w:rPr>
        <w:t xml:space="preserve">Further study is needed whether the resource pool can be shared with </w:t>
      </w:r>
      <w:r>
        <w:rPr>
          <w:rFonts w:ascii="Calibri" w:eastAsia="바탕" w:hAnsi="Calibri" w:cs="Calibri"/>
          <w:i/>
          <w:sz w:val="22"/>
        </w:rPr>
        <w:t xml:space="preserve">the </w:t>
      </w:r>
      <w:r w:rsidRPr="00074A17">
        <w:rPr>
          <w:rFonts w:ascii="Calibri" w:eastAsia="바탕" w:hAnsi="Calibri" w:cs="Calibri"/>
          <w:i/>
          <w:sz w:val="22"/>
        </w:rPr>
        <w:t>one for SL communication.</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New 2</w:t>
      </w:r>
      <w:r w:rsidRPr="004F2A2D">
        <w:rPr>
          <w:rFonts w:ascii="Calibri" w:eastAsia="바탕" w:hAnsi="Calibri" w:cs="Calibri"/>
          <w:i/>
          <w:sz w:val="22"/>
          <w:vertAlign w:val="superscript"/>
        </w:rPr>
        <w:t>nd</w:t>
      </w:r>
      <w:r>
        <w:rPr>
          <w:rFonts w:ascii="Calibri" w:eastAsia="바탕" w:hAnsi="Calibri" w:cs="Calibri"/>
          <w:i/>
          <w:sz w:val="22"/>
        </w:rPr>
        <w:t xml:space="preserve"> SCI format is introduced for indicating the SL PRS resource reservation.</w:t>
      </w:r>
    </w:p>
    <w:p w:rsidR="00CE7A51" w:rsidRPr="0032744C" w:rsidRDefault="00CE7A51" w:rsidP="00CE7A51">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format indicator in 1</w:t>
      </w:r>
      <w:r w:rsidRPr="0032744C">
        <w:rPr>
          <w:rFonts w:ascii="Calibri" w:eastAsia="바탕" w:hAnsi="Calibri" w:cs="Calibri"/>
          <w:i/>
          <w:sz w:val="22"/>
          <w:vertAlign w:val="superscript"/>
        </w:rPr>
        <w:t>st</w:t>
      </w:r>
      <w:r w:rsidRPr="0032744C">
        <w:rPr>
          <w:rFonts w:ascii="Calibri" w:eastAsia="바탕" w:hAnsi="Calibri" w:cs="Calibri"/>
          <w:i/>
          <w:sz w:val="22"/>
        </w:rPr>
        <w:t xml:space="preserve"> SCI indicates that 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w:t>
      </w:r>
      <w:r>
        <w:rPr>
          <w:rFonts w:ascii="Calibri" w:eastAsia="바탕" w:hAnsi="Calibri" w:cs="Calibri"/>
          <w:i/>
          <w:sz w:val="22"/>
        </w:rPr>
        <w:t xml:space="preserve">is used </w:t>
      </w:r>
      <w:r w:rsidRPr="0032744C">
        <w:rPr>
          <w:rFonts w:ascii="Calibri" w:eastAsia="바탕" w:hAnsi="Calibri" w:cs="Calibri"/>
          <w:i/>
          <w:sz w:val="22"/>
        </w:rPr>
        <w:t>for SL PRS control channel.</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Measurement report between UEs can be transmitted </w:t>
      </w:r>
      <w:r>
        <w:rPr>
          <w:rFonts w:ascii="Calibri" w:eastAsia="바탕" w:hAnsi="Calibri" w:cs="Calibri" w:hint="eastAsia"/>
          <w:i/>
          <w:sz w:val="22"/>
        </w:rPr>
        <w:t xml:space="preserve">by </w:t>
      </w:r>
      <w:r>
        <w:rPr>
          <w:rFonts w:ascii="Calibri" w:eastAsia="바탕" w:hAnsi="Calibri" w:cs="Calibri"/>
          <w:i/>
          <w:sz w:val="22"/>
        </w:rPr>
        <w:t>the existing higher layer signaling (e.g. PC5-RRC, PC5-S or MAC CE).</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beneficial for efficient use of SL PRS resources and UE power saving if RX UE confirms the reception or the quality of the received SL PRS, which triggers feedback-based SL PRS retransmission</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UE1 reserves UE2’s resources used for SL positioning (e.g. SL PRS or measurement report) and sends the SL PRS resource reservation information to UE2, at least when UE1 and UE2 participates in the same SL positioning group</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18</w:t>
      </w:r>
      <w:r w:rsidRPr="0032744C">
        <w:rPr>
          <w:rFonts w:ascii="Calibri" w:eastAsia="바탕" w:hAnsi="Calibri" w:cs="Calibri"/>
          <w:b/>
          <w:i/>
          <w:sz w:val="22"/>
        </w:rPr>
        <w:t>:</w:t>
      </w:r>
      <w:r w:rsidRPr="0032744C">
        <w:rPr>
          <w:rFonts w:ascii="Calibri" w:eastAsia="바탕" w:hAnsi="Calibri" w:cs="Calibri"/>
          <w:i/>
          <w:sz w:val="22"/>
        </w:rPr>
        <w:t xml:space="preserve"> </w:t>
      </w:r>
      <w:r>
        <w:rPr>
          <w:rFonts w:ascii="Calibri" w:eastAsia="바탕" w:hAnsi="Calibri" w:cs="Calibri"/>
          <w:i/>
          <w:sz w:val="22"/>
        </w:rPr>
        <w:t>Regarding the number of symbols M, at least the full staggered pattern is supported. M={1,2,4,6,8,12}</w:t>
      </w:r>
      <w:r w:rsidRPr="0032744C">
        <w:rPr>
          <w:rFonts w:ascii="Calibri" w:eastAsia="바탕" w:hAnsi="Calibri" w:cs="Calibri"/>
          <w:i/>
          <w:sz w:val="22"/>
        </w:rPr>
        <w:t>.</w:t>
      </w:r>
    </w:p>
    <w:p w:rsidR="00CE7A51" w:rsidRPr="00C421EC" w:rsidRDefault="00CE7A51" w:rsidP="00CE7A51">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C421EC">
        <w:rPr>
          <w:rFonts w:ascii="Calibri" w:eastAsia="바탕" w:hAnsi="Calibri" w:cs="Calibri"/>
          <w:i/>
          <w:sz w:val="22"/>
        </w:rPr>
        <w:lastRenderedPageBreak/>
        <w:t>FFS details on the combination of M and N (comb size).</w:t>
      </w:r>
    </w:p>
    <w:p w:rsidR="00CE7A51" w:rsidRPr="0032744C"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19</w:t>
      </w:r>
      <w:r w:rsidRPr="0032744C">
        <w:rPr>
          <w:rFonts w:ascii="Calibri" w:eastAsia="바탕" w:hAnsi="Calibri" w:cs="Calibri"/>
          <w:b/>
          <w:i/>
          <w:sz w:val="22"/>
        </w:rPr>
        <w:t>:</w:t>
      </w:r>
      <w:r w:rsidRPr="0032744C">
        <w:rPr>
          <w:rFonts w:ascii="Calibri" w:eastAsia="바탕" w:hAnsi="Calibri" w:cs="Calibri"/>
          <w:i/>
          <w:sz w:val="22"/>
        </w:rPr>
        <w:t xml:space="preserve"> </w:t>
      </w:r>
      <w:r w:rsidRPr="0032744C">
        <w:rPr>
          <w:rFonts w:ascii="Calibri" w:eastAsia="바탕" w:hAnsi="Calibri" w:cs="Calibri"/>
          <w:sz w:val="22"/>
        </w:rPr>
        <w:t>AGC symbol and TX/RX switching gap symbol are</w:t>
      </w:r>
      <w:r>
        <w:rPr>
          <w:rFonts w:ascii="Calibri" w:eastAsia="바탕" w:hAnsi="Calibri" w:cs="Calibri"/>
          <w:sz w:val="22"/>
        </w:rPr>
        <w:t xml:space="preserve"> always</w:t>
      </w:r>
      <w:r w:rsidRPr="0032744C">
        <w:rPr>
          <w:rFonts w:ascii="Calibri" w:eastAsia="바탕" w:hAnsi="Calibri" w:cs="Calibri"/>
          <w:sz w:val="22"/>
        </w:rPr>
        <w:t xml:space="preserve"> inserted before the first and after the last SL PRS symbol </w:t>
      </w:r>
      <w:r>
        <w:rPr>
          <w:rFonts w:ascii="Calibri" w:eastAsia="바탕" w:hAnsi="Calibri" w:cs="Calibri"/>
          <w:sz w:val="22"/>
        </w:rPr>
        <w:t xml:space="preserve">of a SL PRS resource </w:t>
      </w:r>
      <w:r w:rsidRPr="0032744C">
        <w:rPr>
          <w:rFonts w:ascii="Calibri" w:eastAsia="바탕" w:hAnsi="Calibri" w:cs="Calibri"/>
          <w:sz w:val="22"/>
        </w:rPr>
        <w:t>respectively</w:t>
      </w:r>
      <w:r w:rsidRPr="0032744C">
        <w:rPr>
          <w:rFonts w:ascii="Calibri" w:eastAsia="바탕"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study is needed how to construct the AGC symbol and the TX/RX switching gap symbol.</w:t>
      </w:r>
    </w:p>
    <w:p w:rsidR="00CE7A51" w:rsidRPr="0032744C"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21</w:t>
      </w:r>
      <w:r w:rsidRPr="0032744C">
        <w:rPr>
          <w:rFonts w:ascii="Calibri" w:eastAsia="바탕" w:hAnsi="Calibri" w:cs="Calibri"/>
          <w:b/>
          <w:i/>
          <w:sz w:val="22"/>
        </w:rPr>
        <w:t>:</w:t>
      </w:r>
      <w:r w:rsidRPr="0032744C">
        <w:rPr>
          <w:rFonts w:ascii="Calibri" w:eastAsia="바탕" w:hAnsi="Calibri" w:cs="Calibri"/>
          <w:i/>
          <w:sz w:val="22"/>
        </w:rPr>
        <w:t xml:space="preserve"> A single SL PRS configuration is allowed </w:t>
      </w:r>
      <w:r>
        <w:rPr>
          <w:rFonts w:ascii="Calibri" w:eastAsia="바탕" w:hAnsi="Calibri" w:cs="Calibri"/>
          <w:i/>
          <w:sz w:val="22"/>
        </w:rPr>
        <w:t xml:space="preserve">at least </w:t>
      </w:r>
      <w:r w:rsidRPr="0032744C">
        <w:rPr>
          <w:rFonts w:ascii="Calibri" w:eastAsia="바탕" w:hAnsi="Calibri" w:cs="Calibri"/>
          <w:i/>
          <w:sz w:val="22"/>
        </w:rPr>
        <w:t>within a slot.</w:t>
      </w:r>
    </w:p>
    <w:p w:rsidR="00CE7A51" w:rsidRPr="0032744C" w:rsidRDefault="00CE7A51" w:rsidP="00CE7A51">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FFS whether a single SL PRS configuration is (pre)configured per resource pool.</w:t>
      </w:r>
    </w:p>
    <w:p w:rsidR="00CE7A51" w:rsidRPr="00321C7D"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22</w:t>
      </w:r>
      <w:r w:rsidRPr="0032744C">
        <w:rPr>
          <w:rFonts w:ascii="Calibri" w:eastAsia="바탕" w:hAnsi="Calibri" w:cs="Calibri"/>
          <w:b/>
          <w:i/>
          <w:sz w:val="22"/>
        </w:rPr>
        <w:t>:</w:t>
      </w:r>
      <w:r w:rsidRPr="0032744C">
        <w:rPr>
          <w:rFonts w:ascii="Calibri" w:eastAsia="바탕" w:hAnsi="Calibri" w:cs="Calibri"/>
          <w:i/>
          <w:sz w:val="22"/>
        </w:rPr>
        <w:t xml:space="preserve"> The boundar</w:t>
      </w:r>
      <w:r>
        <w:rPr>
          <w:rFonts w:ascii="Calibri" w:eastAsia="바탕" w:hAnsi="Calibri" w:cs="Calibri"/>
          <w:i/>
          <w:sz w:val="22"/>
        </w:rPr>
        <w:t>ies</w:t>
      </w:r>
      <w:r w:rsidRPr="0032744C">
        <w:rPr>
          <w:rFonts w:ascii="Calibri" w:eastAsia="바탕" w:hAnsi="Calibri" w:cs="Calibri"/>
          <w:i/>
          <w:sz w:val="22"/>
        </w:rPr>
        <w:t xml:space="preserve"> of </w:t>
      </w:r>
      <w:r>
        <w:rPr>
          <w:rFonts w:ascii="Calibri" w:eastAsia="바탕" w:hAnsi="Calibri" w:cs="Calibri"/>
          <w:i/>
          <w:sz w:val="22"/>
        </w:rPr>
        <w:t xml:space="preserve">the </w:t>
      </w:r>
      <w:r w:rsidRPr="0032744C">
        <w:rPr>
          <w:rFonts w:ascii="Calibri" w:eastAsia="바탕" w:hAnsi="Calibri" w:cs="Calibri"/>
          <w:i/>
          <w:sz w:val="22"/>
        </w:rPr>
        <w:t>SL PRS resource</w:t>
      </w:r>
      <w:r>
        <w:rPr>
          <w:rFonts w:ascii="Calibri" w:eastAsia="바탕" w:hAnsi="Calibri" w:cs="Calibri"/>
          <w:i/>
          <w:sz w:val="22"/>
        </w:rPr>
        <w:t>s</w:t>
      </w:r>
      <w:r w:rsidRPr="0032744C">
        <w:rPr>
          <w:rFonts w:ascii="Calibri" w:eastAsia="바탕" w:hAnsi="Calibri" w:cs="Calibri"/>
          <w:i/>
          <w:sz w:val="22"/>
        </w:rPr>
        <w:t xml:space="preserve"> within a slot are aligned across the UEs based on SL PRS configuration.</w:t>
      </w:r>
    </w:p>
    <w:p w:rsidR="00CE7A51" w:rsidRPr="00372B2E"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SL PRS sequence can be generated based on SL PRS ID, SL PRS symbol timing and SL PRS comb pattern</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w:t>
      </w:r>
      <w:r w:rsidRPr="007F6AE7">
        <w:rPr>
          <w:rFonts w:ascii="Calibri" w:eastAsia="바탕" w:hAnsi="Calibri" w:cs="Calibri"/>
          <w:i/>
          <w:sz w:val="22"/>
        </w:rPr>
        <w:t>gNB</w:t>
      </w:r>
      <w:r>
        <w:rPr>
          <w:rFonts w:ascii="Calibri" w:eastAsia="바탕" w:hAnsi="Calibri" w:cs="Calibri"/>
          <w:sz w:val="22"/>
        </w:rPr>
        <w:t xml:space="preserve"> </w:t>
      </w:r>
      <w:r>
        <w:rPr>
          <w:rFonts w:ascii="Calibri" w:eastAsia="바탕" w:hAnsi="Calibri" w:cs="Calibri"/>
          <w:i/>
          <w:sz w:val="22"/>
        </w:rPr>
        <w:t>allocates the SL PRS resources to UE, DCI indicates at least the resource pool index and SL PRS resource information.</w:t>
      </w:r>
    </w:p>
    <w:p w:rsidR="00CE7A51" w:rsidRDefault="00CE7A51" w:rsidP="00CE7A51">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9C5D6B">
        <w:rPr>
          <w:rFonts w:ascii="Calibri" w:eastAsia="바탕" w:hAnsi="Calibri" w:cs="Calibri"/>
          <w:i/>
          <w:sz w:val="22"/>
        </w:rPr>
        <w:t>Further study is needed whether SL PRS configuration index is also indicated.</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selects the SL PRS resources based on sensing, the 2</w:t>
      </w:r>
      <w:r w:rsidRPr="000A39FA">
        <w:rPr>
          <w:rFonts w:ascii="Calibri" w:eastAsia="바탕" w:hAnsi="Calibri" w:cs="Calibri"/>
          <w:i/>
          <w:sz w:val="22"/>
          <w:vertAlign w:val="superscript"/>
        </w:rPr>
        <w:t>nd</w:t>
      </w:r>
      <w:r>
        <w:rPr>
          <w:rFonts w:ascii="Calibri" w:eastAsia="바탕" w:hAnsi="Calibri" w:cs="Calibri"/>
          <w:i/>
          <w:sz w:val="22"/>
        </w:rPr>
        <w:t xml:space="preserve"> SCI indicates at least the source/destination ID and retransmission request flag in addition to the resource pool index and SL PRS resource information.</w:t>
      </w:r>
    </w:p>
    <w:p w:rsidR="00CE7A51" w:rsidRPr="000A39FA" w:rsidRDefault="00CE7A51" w:rsidP="00CE7A51">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9C5D6B">
        <w:rPr>
          <w:rFonts w:ascii="Calibri" w:eastAsia="바탕" w:hAnsi="Calibri" w:cs="Calibri"/>
          <w:i/>
          <w:sz w:val="22"/>
        </w:rPr>
        <w:t>Further study is needed whether SL PRS configuration index is also indicated.</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mode-2 resource allocation procedure of SL communication is reused as much as possible for the resource allocation for SL PRS transmission and the associated control channel and data.</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minimum time gap for RF switching between different resource pools or BWPs needs to be considered in SL PRS resource allocation/selection.</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29</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sidRPr="00CF1DEA">
        <w:rPr>
          <w:rFonts w:ascii="Calibri" w:eastAsia="바탕" w:hAnsi="Calibri" w:cs="Calibri"/>
          <w:b/>
          <w:i/>
          <w:sz w:val="22"/>
        </w:rPr>
        <w:t>Proposal</w:t>
      </w:r>
      <w:r>
        <w:rPr>
          <w:rFonts w:ascii="Calibri" w:eastAsia="바탕" w:hAnsi="Calibri" w:cs="Calibri"/>
          <w:b/>
          <w:i/>
          <w:sz w:val="22"/>
        </w:rPr>
        <w:t xml:space="preserve"> 30</w:t>
      </w:r>
      <w:r w:rsidRPr="00CF1DEA">
        <w:rPr>
          <w:rFonts w:ascii="Calibri" w:eastAsia="바탕" w:hAnsi="Calibri" w:cs="Calibri"/>
          <w:b/>
          <w:i/>
          <w:sz w:val="22"/>
        </w:rPr>
        <w:t>:</w:t>
      </w:r>
      <w:r w:rsidRPr="00CF1DEA">
        <w:rPr>
          <w:rFonts w:ascii="Calibri" w:eastAsia="바탕" w:hAnsi="Calibri" w:cs="Calibri"/>
          <w:i/>
          <w:sz w:val="22"/>
        </w:rPr>
        <w:t xml:space="preserve"> Further study is needed on the solution that mitigates the performance loss of SL positioning due to the synchronization timing offset between UEs</w:t>
      </w:r>
      <w:r w:rsidRPr="00CF1DEA">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discussions are needed whether SL PRS transmission power is controlled based on DL pathloss or SL pathloss or both</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Because the transmission power of RSU is smaller than that of gNB, it is more likely that the number of RSUs visible from UE in V2X use case is less than the number of the anchor UEs required for SL TDOA</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lastRenderedPageBreak/>
        <w:t>Proposal 33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TX and RX SL PRS resources collide each other, a prioritization rule is necessary to drop either operation</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SL PRS resource and UL transmission resource collide each other, a prioritization rule is necessary to drop either operation</w:t>
      </w:r>
      <w:r>
        <w:rPr>
          <w:rFonts w:ascii="Calibri" w:hAnsi="Calibri" w:cs="Calibri"/>
          <w:i/>
          <w:sz w:val="22"/>
        </w:rPr>
        <w:t>.</w:t>
      </w:r>
    </w:p>
    <w:p w:rsidR="00CE7A51" w:rsidRDefault="00CE7A51" w:rsidP="00CE7A5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7</w:t>
      </w:r>
      <w:r w:rsidRPr="008B2BE5">
        <w:rPr>
          <w:rFonts w:ascii="Calibri" w:eastAsia="바탕" w:hAnsi="Calibri" w:cs="Calibri"/>
          <w:b/>
          <w:i/>
          <w:sz w:val="22"/>
        </w:rPr>
        <w:t>:</w:t>
      </w:r>
      <w:r w:rsidRPr="008B2BE5">
        <w:rPr>
          <w:rFonts w:ascii="Calibri" w:eastAsia="바탕" w:hAnsi="Calibri" w:cs="Calibri"/>
          <w:i/>
          <w:sz w:val="22"/>
        </w:rPr>
        <w:t xml:space="preserve"> </w:t>
      </w:r>
      <w:r w:rsidRPr="00C63F4B">
        <w:rPr>
          <w:rFonts w:ascii="Calibri" w:eastAsia="바탕" w:hAnsi="Calibri" w:cs="Calibri"/>
          <w:i/>
          <w:sz w:val="22"/>
        </w:rPr>
        <w:t>Further studies are necessary to see the feasibility, the benefit and the required complexity of the joint SL/Uu positioning.</w:t>
      </w:r>
    </w:p>
    <w:p w:rsidR="00C6726B" w:rsidRPr="0043342A" w:rsidRDefault="00C6726B" w:rsidP="00C6726B">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Single-side and double-side RTT performance are significantly degraded by </w:t>
      </w:r>
      <w:r>
        <w:rPr>
          <w:rFonts w:ascii="Calibri" w:eastAsia="바탕" w:hAnsi="Calibri" w:cs="Calibri" w:hint="eastAsia"/>
          <w:i/>
          <w:sz w:val="22"/>
        </w:rPr>
        <w:t>UE mobility</w:t>
      </w:r>
      <w:r>
        <w:rPr>
          <w:rFonts w:ascii="Calibri" w:eastAsia="바탕" w:hAnsi="Calibri" w:cs="Calibri"/>
          <w:i/>
          <w:sz w:val="22"/>
        </w:rPr>
        <w:t xml:space="preserve"> if UE speed is high or the time interval between two SL PRSs is large</w:t>
      </w:r>
      <w:r>
        <w:rPr>
          <w:rFonts w:ascii="Calibri" w:hAnsi="Calibri" w:cs="Calibri"/>
          <w:i/>
          <w:sz w:val="22"/>
        </w:rPr>
        <w:t>.</w:t>
      </w:r>
    </w:p>
    <w:p w:rsidR="00C6726B" w:rsidRPr="0043342A" w:rsidRDefault="00C6726B" w:rsidP="00C6726B">
      <w:pPr>
        <w:wordWrap/>
        <w:adjustRightInd w:val="0"/>
        <w:snapToGrid w:val="0"/>
        <w:spacing w:before="100" w:beforeAutospacing="1" w:after="100" w:afterAutospacing="1" w:line="264" w:lineRule="auto"/>
        <w:rPr>
          <w:rFonts w:ascii="Calibri" w:hAnsi="Calibri" w:cs="Calibri"/>
          <w:i/>
          <w:sz w:val="22"/>
        </w:rPr>
      </w:pPr>
      <w:bookmarkStart w:id="19" w:name="_GoBack"/>
      <w:bookmarkEnd w:id="19"/>
      <w:r>
        <w:rPr>
          <w:rFonts w:ascii="Calibri" w:eastAsia="바탕" w:hAnsi="Calibri" w:cs="Calibri"/>
          <w:b/>
          <w:i/>
          <w:sz w:val="22"/>
        </w:rPr>
        <w:t>Proposal 35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UE mobility</w:t>
      </w:r>
      <w:r>
        <w:rPr>
          <w:rFonts w:ascii="Calibri" w:eastAsia="바탕" w:hAnsi="Calibri" w:cs="Calibri"/>
          <w:i/>
          <w:sz w:val="22"/>
        </w:rPr>
        <w:t xml:space="preserve"> and GDOP</w:t>
      </w:r>
      <w:r>
        <w:rPr>
          <w:rFonts w:ascii="Calibri" w:eastAsia="바탕" w:hAnsi="Calibri" w:cs="Calibri" w:hint="eastAsia"/>
          <w:i/>
          <w:sz w:val="22"/>
        </w:rPr>
        <w:t xml:space="preserve"> can be considered as </w:t>
      </w:r>
      <w:r>
        <w:rPr>
          <w:rFonts w:ascii="Calibri" w:eastAsia="바탕" w:hAnsi="Calibri" w:cs="Calibri"/>
          <w:i/>
          <w:sz w:val="22"/>
        </w:rPr>
        <w:t>the</w:t>
      </w:r>
      <w:r>
        <w:rPr>
          <w:rFonts w:ascii="Calibri" w:eastAsia="바탕" w:hAnsi="Calibri" w:cs="Calibri" w:hint="eastAsia"/>
          <w:i/>
          <w:sz w:val="22"/>
        </w:rPr>
        <w:t xml:space="preserve"> accuracy indicator </w:t>
      </w:r>
      <w:r>
        <w:rPr>
          <w:rFonts w:ascii="Calibri" w:eastAsia="바탕" w:hAnsi="Calibri" w:cs="Calibri"/>
          <w:i/>
          <w:sz w:val="22"/>
        </w:rPr>
        <w:t>o</w:t>
      </w:r>
      <w:r>
        <w:rPr>
          <w:rFonts w:ascii="Calibri" w:eastAsia="바탕" w:hAnsi="Calibri" w:cs="Calibri" w:hint="eastAsia"/>
          <w:i/>
          <w:sz w:val="22"/>
        </w:rPr>
        <w:t>f the measurement</w:t>
      </w:r>
      <w:r>
        <w:rPr>
          <w:rFonts w:ascii="Calibri" w:hAnsi="Calibri" w:cs="Calibri"/>
          <w:i/>
          <w:sz w:val="22"/>
        </w:rPr>
        <w:t>.</w:t>
      </w:r>
    </w:p>
    <w:p w:rsidR="00B12CF8" w:rsidRPr="00B12CF8" w:rsidRDefault="00B12CF8" w:rsidP="00B12CF8">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B12CF8" w:rsidRPr="001A5814" w:rsidRDefault="00B12CF8" w:rsidP="002A7406">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A5814">
        <w:rPr>
          <w:rFonts w:ascii="Calibri" w:hAnsi="Calibri" w:cs="Calibri"/>
          <w:kern w:val="0"/>
          <w:sz w:val="22"/>
        </w:rPr>
        <w:t xml:space="preserve">[1] </w:t>
      </w:r>
      <w:r w:rsidR="00FD770D" w:rsidRPr="001A5814">
        <w:rPr>
          <w:rFonts w:ascii="Calibri" w:hAnsi="Calibri" w:cs="Calibri"/>
          <w:kern w:val="0"/>
          <w:sz w:val="22"/>
        </w:rPr>
        <w:t xml:space="preserve">3GPP </w:t>
      </w:r>
      <w:r w:rsidR="00FD770D" w:rsidRPr="001A5814">
        <w:rPr>
          <w:rFonts w:ascii="Calibri" w:hAnsi="Calibri" w:cs="Calibri"/>
          <w:color w:val="000000"/>
          <w:sz w:val="22"/>
        </w:rPr>
        <w:t>R1-2207360</w:t>
      </w:r>
      <w:r w:rsidR="00FD770D" w:rsidRPr="001A5814">
        <w:rPr>
          <w:rFonts w:ascii="Calibri" w:hAnsi="Calibri" w:cs="Calibri"/>
          <w:sz w:val="22"/>
        </w:rPr>
        <w:t xml:space="preserve"> “</w:t>
      </w:r>
      <w:r w:rsidR="00FD770D" w:rsidRPr="001A5814">
        <w:rPr>
          <w:rFonts w:ascii="Calibri" w:hAnsi="Calibri" w:cs="Calibri"/>
          <w:color w:val="000000"/>
          <w:sz w:val="22"/>
        </w:rPr>
        <w:t>Discussion on OFDM based carrier phase measurement in NR,” LGE</w:t>
      </w:r>
    </w:p>
    <w:p w:rsidR="001A5814" w:rsidRPr="001A5814" w:rsidRDefault="001A5814" w:rsidP="002A7406">
      <w:pPr>
        <w:wordWrap/>
        <w:adjustRightInd w:val="0"/>
        <w:snapToGrid w:val="0"/>
        <w:spacing w:before="100" w:beforeAutospacing="1" w:afterLines="50" w:after="120" w:line="264" w:lineRule="auto"/>
        <w:ind w:left="440" w:hangingChars="200" w:hanging="440"/>
        <w:rPr>
          <w:rFonts w:ascii="Calibri" w:hAnsi="Calibri" w:cs="Calibri"/>
          <w:kern w:val="0"/>
          <w:sz w:val="22"/>
        </w:rPr>
      </w:pPr>
      <w:r w:rsidRPr="001A5814">
        <w:rPr>
          <w:rFonts w:ascii="Calibri" w:hAnsi="Calibri" w:cs="Calibri"/>
          <w:color w:val="000000"/>
          <w:sz w:val="22"/>
        </w:rPr>
        <w:t xml:space="preserve">[2] </w:t>
      </w:r>
      <w:r>
        <w:rPr>
          <w:rFonts w:ascii="Calibri" w:hAnsi="Calibri" w:cs="Calibri"/>
          <w:color w:val="000000"/>
          <w:sz w:val="22"/>
        </w:rPr>
        <w:t xml:space="preserve">3GPP </w:t>
      </w:r>
      <w:r w:rsidRPr="001A5814">
        <w:rPr>
          <w:rFonts w:ascii="Calibri" w:hAnsi="Calibri" w:cs="Calibri"/>
          <w:color w:val="000000"/>
          <w:sz w:val="22"/>
        </w:rPr>
        <w:t>R1-2211267</w:t>
      </w:r>
      <w:r>
        <w:rPr>
          <w:rFonts w:ascii="Calibri" w:hAnsi="Calibri" w:cs="Calibri"/>
          <w:color w:val="000000"/>
          <w:sz w:val="22"/>
        </w:rPr>
        <w:t xml:space="preserve"> “</w:t>
      </w:r>
      <w:r w:rsidRPr="001A5814">
        <w:rPr>
          <w:rFonts w:ascii="Calibri" w:hAnsi="Calibri" w:cs="Calibri"/>
          <w:color w:val="000000"/>
          <w:sz w:val="22"/>
        </w:rPr>
        <w:t>Discussion on evaluation of SL positioning</w:t>
      </w:r>
      <w:r>
        <w:rPr>
          <w:rFonts w:ascii="Calibri" w:hAnsi="Calibri" w:cs="Calibri"/>
          <w:color w:val="000000"/>
          <w:sz w:val="22"/>
        </w:rPr>
        <w:t>,” LGE</w:t>
      </w:r>
    </w:p>
    <w:sectPr w:rsidR="001A5814" w:rsidRPr="001A5814" w:rsidSect="00C109EC">
      <w:footerReference w:type="even" r:id="rId23"/>
      <w:footerReference w:type="default" r:id="rId24"/>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025" w:rsidRDefault="00347025">
      <w:pPr>
        <w:spacing w:after="0" w:line="240" w:lineRule="auto"/>
      </w:pPr>
      <w:r>
        <w:separator/>
      </w:r>
    </w:p>
  </w:endnote>
  <w:endnote w:type="continuationSeparator" w:id="0">
    <w:p w:rsidR="00347025" w:rsidRDefault="00347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F3" w:rsidRDefault="00DC0AF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C0AF3" w:rsidRDefault="00DC0AF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F3" w:rsidRDefault="00DC0AF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6726B">
      <w:rPr>
        <w:rStyle w:val="a8"/>
        <w:noProof/>
      </w:rPr>
      <w:t>25</w:t>
    </w:r>
    <w:r>
      <w:rPr>
        <w:rStyle w:val="a8"/>
      </w:rPr>
      <w:fldChar w:fldCharType="end"/>
    </w:r>
  </w:p>
  <w:p w:rsidR="00DC0AF3" w:rsidRDefault="00DC0AF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025" w:rsidRDefault="00347025">
      <w:pPr>
        <w:spacing w:after="0" w:line="240" w:lineRule="auto"/>
      </w:pPr>
      <w:r>
        <w:separator/>
      </w:r>
    </w:p>
  </w:footnote>
  <w:footnote w:type="continuationSeparator" w:id="0">
    <w:p w:rsidR="00347025" w:rsidRDefault="003470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5A94BD9"/>
    <w:multiLevelType w:val="hybridMultilevel"/>
    <w:tmpl w:val="01021D4E"/>
    <w:lvl w:ilvl="0" w:tplc="BDC6C794">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E07B86"/>
    <w:multiLevelType w:val="hybridMultilevel"/>
    <w:tmpl w:val="5874BDB4"/>
    <w:lvl w:ilvl="0" w:tplc="41CA3C9A">
      <w:start w:val="8"/>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nsid w:val="1CDC582F"/>
    <w:multiLevelType w:val="hybridMultilevel"/>
    <w:tmpl w:val="F684B820"/>
    <w:lvl w:ilvl="0" w:tplc="5D4248FA">
      <w:start w:val="3"/>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24F6EE3"/>
    <w:multiLevelType w:val="hybridMultilevel"/>
    <w:tmpl w:val="257A28DC"/>
    <w:lvl w:ilvl="0" w:tplc="E6FE209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604D76"/>
    <w:multiLevelType w:val="hybridMultilevel"/>
    <w:tmpl w:val="C5640CE6"/>
    <w:lvl w:ilvl="0" w:tplc="49909496">
      <w:start w:val="3"/>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2">
    <w:nsid w:val="55F32272"/>
    <w:multiLevelType w:val="hybridMultilevel"/>
    <w:tmpl w:val="FC8E898E"/>
    <w:lvl w:ilvl="0" w:tplc="61BCC92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8">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ED073A"/>
    <w:multiLevelType w:val="hybridMultilevel"/>
    <w:tmpl w:val="1FEABA82"/>
    <w:lvl w:ilvl="0" w:tplc="27E016FC">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6D3A14AD"/>
    <w:multiLevelType w:val="hybridMultilevel"/>
    <w:tmpl w:val="A76A1F0A"/>
    <w:lvl w:ilvl="0" w:tplc="30D277FE">
      <w:numFmt w:val="bullet"/>
      <w:lvlText w:val=""/>
      <w:lvlJc w:val="left"/>
      <w:pPr>
        <w:ind w:left="1120" w:hanging="360"/>
      </w:pPr>
      <w:rPr>
        <w:rFonts w:ascii="Wingdings" w:eastAsia="맑은 고딕" w:hAnsi="Wingdings"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nsid w:val="6F642D93"/>
    <w:multiLevelType w:val="hybridMultilevel"/>
    <w:tmpl w:val="5290F848"/>
    <w:lvl w:ilvl="0" w:tplc="124AF520">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78360232"/>
    <w:multiLevelType w:val="hybridMultilevel"/>
    <w:tmpl w:val="4C802C1C"/>
    <w:lvl w:ilvl="0" w:tplc="F48A0B8C">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78D14158"/>
    <w:multiLevelType w:val="hybridMultilevel"/>
    <w:tmpl w:val="8A0457C8"/>
    <w:lvl w:ilvl="0" w:tplc="104C8060">
      <w:start w:val="5"/>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4">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8">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55"/>
  </w:num>
  <w:num w:numId="3">
    <w:abstractNumId w:val="57"/>
  </w:num>
  <w:num w:numId="4">
    <w:abstractNumId w:val="21"/>
  </w:num>
  <w:num w:numId="5">
    <w:abstractNumId w:val="36"/>
  </w:num>
  <w:num w:numId="6">
    <w:abstractNumId w:val="18"/>
  </w:num>
  <w:num w:numId="7">
    <w:abstractNumId w:val="22"/>
  </w:num>
  <w:num w:numId="8">
    <w:abstractNumId w:val="51"/>
  </w:num>
  <w:num w:numId="9">
    <w:abstractNumId w:val="24"/>
  </w:num>
  <w:num w:numId="10">
    <w:abstractNumId w:val="41"/>
  </w:num>
  <w:num w:numId="11">
    <w:abstractNumId w:val="56"/>
  </w:num>
  <w:num w:numId="12">
    <w:abstractNumId w:val="7"/>
  </w:num>
  <w:num w:numId="13">
    <w:abstractNumId w:val="15"/>
  </w:num>
  <w:num w:numId="14">
    <w:abstractNumId w:val="10"/>
  </w:num>
  <w:num w:numId="15">
    <w:abstractNumId w:val="47"/>
  </w:num>
  <w:num w:numId="16">
    <w:abstractNumId w:val="38"/>
  </w:num>
  <w:num w:numId="17">
    <w:abstractNumId w:val="58"/>
  </w:num>
  <w:num w:numId="18">
    <w:abstractNumId w:val="27"/>
  </w:num>
  <w:num w:numId="19">
    <w:abstractNumId w:val="33"/>
  </w:num>
  <w:num w:numId="20">
    <w:abstractNumId w:val="11"/>
  </w:num>
  <w:num w:numId="21">
    <w:abstractNumId w:val="48"/>
  </w:num>
  <w:num w:numId="22">
    <w:abstractNumId w:val="28"/>
  </w:num>
  <w:num w:numId="23">
    <w:abstractNumId w:val="49"/>
  </w:num>
  <w:num w:numId="24">
    <w:abstractNumId w:val="37"/>
  </w:num>
  <w:num w:numId="25">
    <w:abstractNumId w:val="23"/>
  </w:num>
  <w:num w:numId="26">
    <w:abstractNumId w:val="13"/>
  </w:num>
  <w:num w:numId="27">
    <w:abstractNumId w:val="54"/>
  </w:num>
  <w:num w:numId="28">
    <w:abstractNumId w:val="31"/>
  </w:num>
  <w:num w:numId="29">
    <w:abstractNumId w:val="35"/>
  </w:num>
  <w:num w:numId="30">
    <w:abstractNumId w:val="42"/>
  </w:num>
  <w:num w:numId="31">
    <w:abstractNumId w:val="39"/>
  </w:num>
  <w:num w:numId="32">
    <w:abstractNumId w:val="3"/>
  </w:num>
  <w:num w:numId="33">
    <w:abstractNumId w:val="45"/>
  </w:num>
  <w:num w:numId="34">
    <w:abstractNumId w:val="6"/>
  </w:num>
  <w:num w:numId="35">
    <w:abstractNumId w:val="52"/>
  </w:num>
  <w:num w:numId="36">
    <w:abstractNumId w:val="32"/>
  </w:num>
  <w:num w:numId="37">
    <w:abstractNumId w:val="1"/>
  </w:num>
  <w:num w:numId="38">
    <w:abstractNumId w:val="30"/>
  </w:num>
  <w:num w:numId="39">
    <w:abstractNumId w:val="34"/>
  </w:num>
  <w:num w:numId="40">
    <w:abstractNumId w:val="19"/>
  </w:num>
  <w:num w:numId="41">
    <w:abstractNumId w:val="17"/>
  </w:num>
  <w:num w:numId="42">
    <w:abstractNumId w:val="9"/>
  </w:num>
  <w:num w:numId="43">
    <w:abstractNumId w:val="14"/>
  </w:num>
  <w:num w:numId="44">
    <w:abstractNumId w:val="26"/>
  </w:num>
  <w:num w:numId="45">
    <w:abstractNumId w:val="2"/>
  </w:num>
  <w:num w:numId="46">
    <w:abstractNumId w:val="4"/>
  </w:num>
  <w:num w:numId="47">
    <w:abstractNumId w:val="44"/>
  </w:num>
  <w:num w:numId="48">
    <w:abstractNumId w:val="0"/>
  </w:num>
  <w:num w:numId="49">
    <w:abstractNumId w:val="43"/>
  </w:num>
  <w:num w:numId="50">
    <w:abstractNumId w:val="29"/>
  </w:num>
  <w:num w:numId="51">
    <w:abstractNumId w:val="53"/>
  </w:num>
  <w:num w:numId="52">
    <w:abstractNumId w:val="16"/>
  </w:num>
  <w:num w:numId="53">
    <w:abstractNumId w:val="40"/>
  </w:num>
  <w:num w:numId="54">
    <w:abstractNumId w:val="46"/>
  </w:num>
  <w:num w:numId="55">
    <w:abstractNumId w:val="25"/>
  </w:num>
  <w:num w:numId="56">
    <w:abstractNumId w:val="20"/>
  </w:num>
  <w:num w:numId="57">
    <w:abstractNumId w:val="50"/>
  </w:num>
  <w:num w:numId="58">
    <w:abstractNumId w:val="8"/>
  </w:num>
  <w:num w:numId="59">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12AF7"/>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296"/>
    <w:rsid w:val="000365EE"/>
    <w:rsid w:val="00036CF8"/>
    <w:rsid w:val="0004178B"/>
    <w:rsid w:val="000422DC"/>
    <w:rsid w:val="000432F5"/>
    <w:rsid w:val="000434FA"/>
    <w:rsid w:val="0004498A"/>
    <w:rsid w:val="00045D9A"/>
    <w:rsid w:val="00046E12"/>
    <w:rsid w:val="0005020C"/>
    <w:rsid w:val="00051ED0"/>
    <w:rsid w:val="00052C6D"/>
    <w:rsid w:val="00055402"/>
    <w:rsid w:val="00056AE2"/>
    <w:rsid w:val="00056E6A"/>
    <w:rsid w:val="00062917"/>
    <w:rsid w:val="00064C36"/>
    <w:rsid w:val="000657A8"/>
    <w:rsid w:val="000709A6"/>
    <w:rsid w:val="000735EC"/>
    <w:rsid w:val="00073773"/>
    <w:rsid w:val="00074A17"/>
    <w:rsid w:val="00083665"/>
    <w:rsid w:val="00083994"/>
    <w:rsid w:val="0008578C"/>
    <w:rsid w:val="000857C9"/>
    <w:rsid w:val="00086D59"/>
    <w:rsid w:val="000877F6"/>
    <w:rsid w:val="0009292C"/>
    <w:rsid w:val="00092A60"/>
    <w:rsid w:val="00095FF1"/>
    <w:rsid w:val="000979EF"/>
    <w:rsid w:val="000A39FA"/>
    <w:rsid w:val="000A3E1C"/>
    <w:rsid w:val="000A628A"/>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48DE"/>
    <w:rsid w:val="001056F2"/>
    <w:rsid w:val="001075DD"/>
    <w:rsid w:val="00112DC3"/>
    <w:rsid w:val="0011634A"/>
    <w:rsid w:val="00116DD3"/>
    <w:rsid w:val="00117EC5"/>
    <w:rsid w:val="00124560"/>
    <w:rsid w:val="00130344"/>
    <w:rsid w:val="0013097A"/>
    <w:rsid w:val="00131B6F"/>
    <w:rsid w:val="001323EA"/>
    <w:rsid w:val="001324E2"/>
    <w:rsid w:val="0013514B"/>
    <w:rsid w:val="00135811"/>
    <w:rsid w:val="00135E21"/>
    <w:rsid w:val="00136DB8"/>
    <w:rsid w:val="0014440F"/>
    <w:rsid w:val="0015086C"/>
    <w:rsid w:val="00152BE0"/>
    <w:rsid w:val="0015303A"/>
    <w:rsid w:val="00154158"/>
    <w:rsid w:val="0015515C"/>
    <w:rsid w:val="00157726"/>
    <w:rsid w:val="00160387"/>
    <w:rsid w:val="00164E27"/>
    <w:rsid w:val="001671A5"/>
    <w:rsid w:val="00167212"/>
    <w:rsid w:val="00172121"/>
    <w:rsid w:val="001776A4"/>
    <w:rsid w:val="0018131F"/>
    <w:rsid w:val="001818E1"/>
    <w:rsid w:val="00182697"/>
    <w:rsid w:val="0018432F"/>
    <w:rsid w:val="00186657"/>
    <w:rsid w:val="00187BF7"/>
    <w:rsid w:val="001942E8"/>
    <w:rsid w:val="00194AD9"/>
    <w:rsid w:val="0019660E"/>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5EE6"/>
    <w:rsid w:val="001D0485"/>
    <w:rsid w:val="001D243C"/>
    <w:rsid w:val="001D2EA5"/>
    <w:rsid w:val="001D6C45"/>
    <w:rsid w:val="001E0BF5"/>
    <w:rsid w:val="001E10DC"/>
    <w:rsid w:val="001E5925"/>
    <w:rsid w:val="001E72ED"/>
    <w:rsid w:val="001F0257"/>
    <w:rsid w:val="001F0CB0"/>
    <w:rsid w:val="001F64B2"/>
    <w:rsid w:val="001F73D0"/>
    <w:rsid w:val="001F7F1D"/>
    <w:rsid w:val="0020176F"/>
    <w:rsid w:val="002042B4"/>
    <w:rsid w:val="00205CE2"/>
    <w:rsid w:val="00205EC8"/>
    <w:rsid w:val="0020764B"/>
    <w:rsid w:val="002119BE"/>
    <w:rsid w:val="00211CFB"/>
    <w:rsid w:val="002162C9"/>
    <w:rsid w:val="00223A23"/>
    <w:rsid w:val="00224048"/>
    <w:rsid w:val="002251DE"/>
    <w:rsid w:val="00225504"/>
    <w:rsid w:val="002304E0"/>
    <w:rsid w:val="00231D6D"/>
    <w:rsid w:val="0023268E"/>
    <w:rsid w:val="002358AA"/>
    <w:rsid w:val="00235DC8"/>
    <w:rsid w:val="0024216D"/>
    <w:rsid w:val="00242373"/>
    <w:rsid w:val="002508C2"/>
    <w:rsid w:val="002509F9"/>
    <w:rsid w:val="00250CC3"/>
    <w:rsid w:val="00251EE9"/>
    <w:rsid w:val="002530CC"/>
    <w:rsid w:val="002553FD"/>
    <w:rsid w:val="002558F0"/>
    <w:rsid w:val="00256E76"/>
    <w:rsid w:val="002626CE"/>
    <w:rsid w:val="00263966"/>
    <w:rsid w:val="0026615E"/>
    <w:rsid w:val="002665A6"/>
    <w:rsid w:val="00267807"/>
    <w:rsid w:val="002722A5"/>
    <w:rsid w:val="002743C6"/>
    <w:rsid w:val="002758FA"/>
    <w:rsid w:val="00276D45"/>
    <w:rsid w:val="002771D1"/>
    <w:rsid w:val="00277763"/>
    <w:rsid w:val="00277FD5"/>
    <w:rsid w:val="002800D5"/>
    <w:rsid w:val="002822B9"/>
    <w:rsid w:val="00284632"/>
    <w:rsid w:val="00286F61"/>
    <w:rsid w:val="002878E7"/>
    <w:rsid w:val="00290F8E"/>
    <w:rsid w:val="00293572"/>
    <w:rsid w:val="0029642D"/>
    <w:rsid w:val="002A0161"/>
    <w:rsid w:val="002A1ED8"/>
    <w:rsid w:val="002A2805"/>
    <w:rsid w:val="002A424E"/>
    <w:rsid w:val="002A47AA"/>
    <w:rsid w:val="002A7406"/>
    <w:rsid w:val="002B436E"/>
    <w:rsid w:val="002B5256"/>
    <w:rsid w:val="002B7425"/>
    <w:rsid w:val="002B74FC"/>
    <w:rsid w:val="002C29BD"/>
    <w:rsid w:val="002C3EFC"/>
    <w:rsid w:val="002C7196"/>
    <w:rsid w:val="002C7A1B"/>
    <w:rsid w:val="002C7CC8"/>
    <w:rsid w:val="002D0758"/>
    <w:rsid w:val="002D316A"/>
    <w:rsid w:val="002D3DE8"/>
    <w:rsid w:val="002D3F79"/>
    <w:rsid w:val="002D7AD6"/>
    <w:rsid w:val="002E0F0E"/>
    <w:rsid w:val="002E12DC"/>
    <w:rsid w:val="002E3D2C"/>
    <w:rsid w:val="002E419A"/>
    <w:rsid w:val="002E4386"/>
    <w:rsid w:val="002E4F84"/>
    <w:rsid w:val="002E7850"/>
    <w:rsid w:val="002F1604"/>
    <w:rsid w:val="002F1D26"/>
    <w:rsid w:val="002F5E62"/>
    <w:rsid w:val="002F6AE7"/>
    <w:rsid w:val="00300DB5"/>
    <w:rsid w:val="00301B7F"/>
    <w:rsid w:val="00304345"/>
    <w:rsid w:val="00305818"/>
    <w:rsid w:val="003076B7"/>
    <w:rsid w:val="00311822"/>
    <w:rsid w:val="00312375"/>
    <w:rsid w:val="00313CA1"/>
    <w:rsid w:val="003161E5"/>
    <w:rsid w:val="003165BF"/>
    <w:rsid w:val="00321359"/>
    <w:rsid w:val="003219B0"/>
    <w:rsid w:val="00321C7D"/>
    <w:rsid w:val="0032744C"/>
    <w:rsid w:val="0033155A"/>
    <w:rsid w:val="00331DEA"/>
    <w:rsid w:val="003331BB"/>
    <w:rsid w:val="00333FD6"/>
    <w:rsid w:val="0033473C"/>
    <w:rsid w:val="00336EA7"/>
    <w:rsid w:val="0033731C"/>
    <w:rsid w:val="00342AF2"/>
    <w:rsid w:val="00346601"/>
    <w:rsid w:val="00347025"/>
    <w:rsid w:val="00351BA4"/>
    <w:rsid w:val="00352EC5"/>
    <w:rsid w:val="00353F78"/>
    <w:rsid w:val="00354841"/>
    <w:rsid w:val="003559E7"/>
    <w:rsid w:val="00357D22"/>
    <w:rsid w:val="0036303C"/>
    <w:rsid w:val="00363550"/>
    <w:rsid w:val="0036634C"/>
    <w:rsid w:val="003665F9"/>
    <w:rsid w:val="00367148"/>
    <w:rsid w:val="0037001C"/>
    <w:rsid w:val="003703F6"/>
    <w:rsid w:val="00370D09"/>
    <w:rsid w:val="00371459"/>
    <w:rsid w:val="00371E4C"/>
    <w:rsid w:val="003725A7"/>
    <w:rsid w:val="00372AEC"/>
    <w:rsid w:val="00372B2E"/>
    <w:rsid w:val="00374992"/>
    <w:rsid w:val="00376569"/>
    <w:rsid w:val="00385743"/>
    <w:rsid w:val="00390078"/>
    <w:rsid w:val="00390125"/>
    <w:rsid w:val="003924C8"/>
    <w:rsid w:val="00392564"/>
    <w:rsid w:val="003948B7"/>
    <w:rsid w:val="00394C6F"/>
    <w:rsid w:val="003A0176"/>
    <w:rsid w:val="003A15D2"/>
    <w:rsid w:val="003A1650"/>
    <w:rsid w:val="003A1A91"/>
    <w:rsid w:val="003A3C7A"/>
    <w:rsid w:val="003A48CB"/>
    <w:rsid w:val="003A60B5"/>
    <w:rsid w:val="003A7683"/>
    <w:rsid w:val="003B01C3"/>
    <w:rsid w:val="003B097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4919"/>
    <w:rsid w:val="003E4DE3"/>
    <w:rsid w:val="003E5485"/>
    <w:rsid w:val="003E7FEE"/>
    <w:rsid w:val="003F40BE"/>
    <w:rsid w:val="003F4B33"/>
    <w:rsid w:val="003F4D57"/>
    <w:rsid w:val="0040305A"/>
    <w:rsid w:val="004037D4"/>
    <w:rsid w:val="00410F61"/>
    <w:rsid w:val="004142E5"/>
    <w:rsid w:val="004158EA"/>
    <w:rsid w:val="00415FC1"/>
    <w:rsid w:val="004160C9"/>
    <w:rsid w:val="004203C3"/>
    <w:rsid w:val="00421A25"/>
    <w:rsid w:val="004236E7"/>
    <w:rsid w:val="0042476F"/>
    <w:rsid w:val="00424FDA"/>
    <w:rsid w:val="00430173"/>
    <w:rsid w:val="00430A15"/>
    <w:rsid w:val="0043151D"/>
    <w:rsid w:val="0043342A"/>
    <w:rsid w:val="00433876"/>
    <w:rsid w:val="00435016"/>
    <w:rsid w:val="00440058"/>
    <w:rsid w:val="00441FF3"/>
    <w:rsid w:val="004458BB"/>
    <w:rsid w:val="00445C5A"/>
    <w:rsid w:val="00446EDE"/>
    <w:rsid w:val="00447200"/>
    <w:rsid w:val="0045174F"/>
    <w:rsid w:val="00453483"/>
    <w:rsid w:val="00455300"/>
    <w:rsid w:val="00455D95"/>
    <w:rsid w:val="00455FC8"/>
    <w:rsid w:val="004632A0"/>
    <w:rsid w:val="00465494"/>
    <w:rsid w:val="00465513"/>
    <w:rsid w:val="00465A08"/>
    <w:rsid w:val="00471350"/>
    <w:rsid w:val="00473979"/>
    <w:rsid w:val="00473E0C"/>
    <w:rsid w:val="00474D05"/>
    <w:rsid w:val="00475F65"/>
    <w:rsid w:val="0047699F"/>
    <w:rsid w:val="00476A0A"/>
    <w:rsid w:val="00476A68"/>
    <w:rsid w:val="00481956"/>
    <w:rsid w:val="0048527E"/>
    <w:rsid w:val="004914EA"/>
    <w:rsid w:val="00491C10"/>
    <w:rsid w:val="00495AAB"/>
    <w:rsid w:val="004973C3"/>
    <w:rsid w:val="004A0CE4"/>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E1F40"/>
    <w:rsid w:val="004E5C7C"/>
    <w:rsid w:val="004E66F5"/>
    <w:rsid w:val="004E6DAA"/>
    <w:rsid w:val="004E7A28"/>
    <w:rsid w:val="004F07E9"/>
    <w:rsid w:val="004F2A2D"/>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6449"/>
    <w:rsid w:val="00530026"/>
    <w:rsid w:val="0053017B"/>
    <w:rsid w:val="0053343C"/>
    <w:rsid w:val="005368A1"/>
    <w:rsid w:val="005434A6"/>
    <w:rsid w:val="005438E8"/>
    <w:rsid w:val="00543CFB"/>
    <w:rsid w:val="00544966"/>
    <w:rsid w:val="00545E81"/>
    <w:rsid w:val="005524BF"/>
    <w:rsid w:val="005531BB"/>
    <w:rsid w:val="00560631"/>
    <w:rsid w:val="0056353C"/>
    <w:rsid w:val="00565199"/>
    <w:rsid w:val="00566787"/>
    <w:rsid w:val="005674D0"/>
    <w:rsid w:val="00567748"/>
    <w:rsid w:val="0057030D"/>
    <w:rsid w:val="005745A8"/>
    <w:rsid w:val="00574A93"/>
    <w:rsid w:val="0057541F"/>
    <w:rsid w:val="00575B3E"/>
    <w:rsid w:val="00576209"/>
    <w:rsid w:val="00590C3A"/>
    <w:rsid w:val="00591666"/>
    <w:rsid w:val="00597976"/>
    <w:rsid w:val="005A054E"/>
    <w:rsid w:val="005A189C"/>
    <w:rsid w:val="005A32F4"/>
    <w:rsid w:val="005A3AEB"/>
    <w:rsid w:val="005A4A70"/>
    <w:rsid w:val="005A679B"/>
    <w:rsid w:val="005A7333"/>
    <w:rsid w:val="005B0E4D"/>
    <w:rsid w:val="005B2FBF"/>
    <w:rsid w:val="005B42FF"/>
    <w:rsid w:val="005B5B21"/>
    <w:rsid w:val="005C0404"/>
    <w:rsid w:val="005C10C4"/>
    <w:rsid w:val="005C1221"/>
    <w:rsid w:val="005C44B1"/>
    <w:rsid w:val="005C63E8"/>
    <w:rsid w:val="005C7A65"/>
    <w:rsid w:val="005D1202"/>
    <w:rsid w:val="005D41C1"/>
    <w:rsid w:val="005D6BEB"/>
    <w:rsid w:val="005E18DD"/>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2116B"/>
    <w:rsid w:val="00622235"/>
    <w:rsid w:val="00622EA3"/>
    <w:rsid w:val="00624DD8"/>
    <w:rsid w:val="006258DC"/>
    <w:rsid w:val="00625EC6"/>
    <w:rsid w:val="00626CB2"/>
    <w:rsid w:val="006271B5"/>
    <w:rsid w:val="00631EBB"/>
    <w:rsid w:val="00640517"/>
    <w:rsid w:val="00640805"/>
    <w:rsid w:val="006422C4"/>
    <w:rsid w:val="006427E0"/>
    <w:rsid w:val="00644F23"/>
    <w:rsid w:val="00651719"/>
    <w:rsid w:val="00660ECE"/>
    <w:rsid w:val="00664D65"/>
    <w:rsid w:val="00670141"/>
    <w:rsid w:val="00671797"/>
    <w:rsid w:val="00671E5D"/>
    <w:rsid w:val="0067368C"/>
    <w:rsid w:val="0067378C"/>
    <w:rsid w:val="00673AFF"/>
    <w:rsid w:val="00675B89"/>
    <w:rsid w:val="00675C7D"/>
    <w:rsid w:val="00676630"/>
    <w:rsid w:val="00677BF9"/>
    <w:rsid w:val="0068058A"/>
    <w:rsid w:val="00680F03"/>
    <w:rsid w:val="00681E37"/>
    <w:rsid w:val="00683DB9"/>
    <w:rsid w:val="00684CDF"/>
    <w:rsid w:val="00685658"/>
    <w:rsid w:val="00691F30"/>
    <w:rsid w:val="00692F8F"/>
    <w:rsid w:val="0069658D"/>
    <w:rsid w:val="00696AE2"/>
    <w:rsid w:val="006978C5"/>
    <w:rsid w:val="006A1939"/>
    <w:rsid w:val="006A2195"/>
    <w:rsid w:val="006A3484"/>
    <w:rsid w:val="006A7FBF"/>
    <w:rsid w:val="006B0BC2"/>
    <w:rsid w:val="006B2009"/>
    <w:rsid w:val="006B2AF5"/>
    <w:rsid w:val="006B3194"/>
    <w:rsid w:val="006B33FB"/>
    <w:rsid w:val="006B6325"/>
    <w:rsid w:val="006B6E81"/>
    <w:rsid w:val="006B7274"/>
    <w:rsid w:val="006B758A"/>
    <w:rsid w:val="006C47AA"/>
    <w:rsid w:val="006C5413"/>
    <w:rsid w:val="006C55C6"/>
    <w:rsid w:val="006C6836"/>
    <w:rsid w:val="006C7BB2"/>
    <w:rsid w:val="006D16F6"/>
    <w:rsid w:val="006D24F1"/>
    <w:rsid w:val="006D6F09"/>
    <w:rsid w:val="006E0E11"/>
    <w:rsid w:val="006E4AAA"/>
    <w:rsid w:val="006E4DDF"/>
    <w:rsid w:val="006E72B1"/>
    <w:rsid w:val="006F0BBE"/>
    <w:rsid w:val="006F1EB6"/>
    <w:rsid w:val="006F27F0"/>
    <w:rsid w:val="006F31F5"/>
    <w:rsid w:val="006F4C7A"/>
    <w:rsid w:val="006F6357"/>
    <w:rsid w:val="006F67B9"/>
    <w:rsid w:val="006F799E"/>
    <w:rsid w:val="0070494A"/>
    <w:rsid w:val="007075AF"/>
    <w:rsid w:val="0071025A"/>
    <w:rsid w:val="007129B7"/>
    <w:rsid w:val="00712BD1"/>
    <w:rsid w:val="00713554"/>
    <w:rsid w:val="007149B1"/>
    <w:rsid w:val="00715971"/>
    <w:rsid w:val="00717BB6"/>
    <w:rsid w:val="00723CA7"/>
    <w:rsid w:val="007314A6"/>
    <w:rsid w:val="00731CB6"/>
    <w:rsid w:val="007322D4"/>
    <w:rsid w:val="00732F86"/>
    <w:rsid w:val="0073307F"/>
    <w:rsid w:val="00734CC2"/>
    <w:rsid w:val="00735998"/>
    <w:rsid w:val="00740FEF"/>
    <w:rsid w:val="00741B4A"/>
    <w:rsid w:val="00741D27"/>
    <w:rsid w:val="007445DE"/>
    <w:rsid w:val="007450E5"/>
    <w:rsid w:val="007452CE"/>
    <w:rsid w:val="0074697F"/>
    <w:rsid w:val="00750474"/>
    <w:rsid w:val="00750E17"/>
    <w:rsid w:val="00751C3F"/>
    <w:rsid w:val="00755AAB"/>
    <w:rsid w:val="007578F5"/>
    <w:rsid w:val="0076075D"/>
    <w:rsid w:val="0076152F"/>
    <w:rsid w:val="00761B3D"/>
    <w:rsid w:val="00762E4E"/>
    <w:rsid w:val="007661AB"/>
    <w:rsid w:val="007668F4"/>
    <w:rsid w:val="0076696E"/>
    <w:rsid w:val="00766F89"/>
    <w:rsid w:val="0077146C"/>
    <w:rsid w:val="00771950"/>
    <w:rsid w:val="007743CF"/>
    <w:rsid w:val="0077455D"/>
    <w:rsid w:val="00780FF1"/>
    <w:rsid w:val="00781438"/>
    <w:rsid w:val="00790710"/>
    <w:rsid w:val="0079100F"/>
    <w:rsid w:val="00791A6D"/>
    <w:rsid w:val="00791A7A"/>
    <w:rsid w:val="00792E8C"/>
    <w:rsid w:val="007939CE"/>
    <w:rsid w:val="00797C1E"/>
    <w:rsid w:val="007A000B"/>
    <w:rsid w:val="007A0111"/>
    <w:rsid w:val="007A4090"/>
    <w:rsid w:val="007A5299"/>
    <w:rsid w:val="007A6731"/>
    <w:rsid w:val="007A68ED"/>
    <w:rsid w:val="007B09C1"/>
    <w:rsid w:val="007B189F"/>
    <w:rsid w:val="007B19F9"/>
    <w:rsid w:val="007B1CB6"/>
    <w:rsid w:val="007B2716"/>
    <w:rsid w:val="007B5AED"/>
    <w:rsid w:val="007B5BDD"/>
    <w:rsid w:val="007C0112"/>
    <w:rsid w:val="007C1692"/>
    <w:rsid w:val="007C2CBF"/>
    <w:rsid w:val="007C446F"/>
    <w:rsid w:val="007C5A53"/>
    <w:rsid w:val="007C68F4"/>
    <w:rsid w:val="007C7D0E"/>
    <w:rsid w:val="007D11AE"/>
    <w:rsid w:val="007D1BED"/>
    <w:rsid w:val="007D4222"/>
    <w:rsid w:val="007E241E"/>
    <w:rsid w:val="007E26EB"/>
    <w:rsid w:val="007E2E84"/>
    <w:rsid w:val="007E6508"/>
    <w:rsid w:val="007F098D"/>
    <w:rsid w:val="007F0EE3"/>
    <w:rsid w:val="007F1E09"/>
    <w:rsid w:val="007F6AE7"/>
    <w:rsid w:val="00801AA8"/>
    <w:rsid w:val="00801D15"/>
    <w:rsid w:val="00807DD6"/>
    <w:rsid w:val="00810C03"/>
    <w:rsid w:val="00813D6F"/>
    <w:rsid w:val="00813DEA"/>
    <w:rsid w:val="008161DA"/>
    <w:rsid w:val="00817C34"/>
    <w:rsid w:val="00821E1E"/>
    <w:rsid w:val="008228D2"/>
    <w:rsid w:val="00822A02"/>
    <w:rsid w:val="00822A4B"/>
    <w:rsid w:val="0082555C"/>
    <w:rsid w:val="00825854"/>
    <w:rsid w:val="00826A6B"/>
    <w:rsid w:val="00827BDF"/>
    <w:rsid w:val="00832075"/>
    <w:rsid w:val="00833CC7"/>
    <w:rsid w:val="008377F0"/>
    <w:rsid w:val="00842111"/>
    <w:rsid w:val="008427C4"/>
    <w:rsid w:val="00842D68"/>
    <w:rsid w:val="008438E2"/>
    <w:rsid w:val="00844F26"/>
    <w:rsid w:val="00846495"/>
    <w:rsid w:val="00850147"/>
    <w:rsid w:val="008526DF"/>
    <w:rsid w:val="00853B05"/>
    <w:rsid w:val="0086090E"/>
    <w:rsid w:val="00860BF4"/>
    <w:rsid w:val="00865853"/>
    <w:rsid w:val="008708AF"/>
    <w:rsid w:val="00871A23"/>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22FA"/>
    <w:rsid w:val="008942C2"/>
    <w:rsid w:val="008949CB"/>
    <w:rsid w:val="008968A2"/>
    <w:rsid w:val="00896B2A"/>
    <w:rsid w:val="008973E4"/>
    <w:rsid w:val="008A02C4"/>
    <w:rsid w:val="008A191D"/>
    <w:rsid w:val="008A345A"/>
    <w:rsid w:val="008A376E"/>
    <w:rsid w:val="008A4E4E"/>
    <w:rsid w:val="008A6D96"/>
    <w:rsid w:val="008A70F0"/>
    <w:rsid w:val="008B11ED"/>
    <w:rsid w:val="008B2BE5"/>
    <w:rsid w:val="008B2D0C"/>
    <w:rsid w:val="008B38EA"/>
    <w:rsid w:val="008B5AD2"/>
    <w:rsid w:val="008B621F"/>
    <w:rsid w:val="008B6E49"/>
    <w:rsid w:val="008C058F"/>
    <w:rsid w:val="008C05B7"/>
    <w:rsid w:val="008C1AAE"/>
    <w:rsid w:val="008C2447"/>
    <w:rsid w:val="008C26E6"/>
    <w:rsid w:val="008C4D7C"/>
    <w:rsid w:val="008C6E90"/>
    <w:rsid w:val="008C76DA"/>
    <w:rsid w:val="008D1229"/>
    <w:rsid w:val="008D2225"/>
    <w:rsid w:val="008D2656"/>
    <w:rsid w:val="008D3BAB"/>
    <w:rsid w:val="008D5DD9"/>
    <w:rsid w:val="008E2815"/>
    <w:rsid w:val="008E3A0A"/>
    <w:rsid w:val="008E4FA1"/>
    <w:rsid w:val="008E5E0F"/>
    <w:rsid w:val="008E73C9"/>
    <w:rsid w:val="008E76E3"/>
    <w:rsid w:val="008F572D"/>
    <w:rsid w:val="00900332"/>
    <w:rsid w:val="0090191B"/>
    <w:rsid w:val="00911DDE"/>
    <w:rsid w:val="00917B35"/>
    <w:rsid w:val="0092028C"/>
    <w:rsid w:val="009211AF"/>
    <w:rsid w:val="009213AF"/>
    <w:rsid w:val="00922F85"/>
    <w:rsid w:val="009235CB"/>
    <w:rsid w:val="00924BE3"/>
    <w:rsid w:val="0092742E"/>
    <w:rsid w:val="009323AD"/>
    <w:rsid w:val="0093689D"/>
    <w:rsid w:val="00936F08"/>
    <w:rsid w:val="0094120C"/>
    <w:rsid w:val="00941407"/>
    <w:rsid w:val="009418CC"/>
    <w:rsid w:val="00947CA1"/>
    <w:rsid w:val="00951DF9"/>
    <w:rsid w:val="00954D1A"/>
    <w:rsid w:val="00955C18"/>
    <w:rsid w:val="0096043D"/>
    <w:rsid w:val="00960CEE"/>
    <w:rsid w:val="00962D7F"/>
    <w:rsid w:val="009661FA"/>
    <w:rsid w:val="0096793B"/>
    <w:rsid w:val="009703F1"/>
    <w:rsid w:val="00971779"/>
    <w:rsid w:val="00973410"/>
    <w:rsid w:val="00974B54"/>
    <w:rsid w:val="00975D5E"/>
    <w:rsid w:val="00975D88"/>
    <w:rsid w:val="009825B0"/>
    <w:rsid w:val="00983CE3"/>
    <w:rsid w:val="00986317"/>
    <w:rsid w:val="00986B1B"/>
    <w:rsid w:val="00987B25"/>
    <w:rsid w:val="009923E2"/>
    <w:rsid w:val="00993200"/>
    <w:rsid w:val="00993488"/>
    <w:rsid w:val="00993D5D"/>
    <w:rsid w:val="0099560D"/>
    <w:rsid w:val="0099572B"/>
    <w:rsid w:val="00996B9C"/>
    <w:rsid w:val="00996DA4"/>
    <w:rsid w:val="0099753D"/>
    <w:rsid w:val="009A34F4"/>
    <w:rsid w:val="009A5061"/>
    <w:rsid w:val="009A54D1"/>
    <w:rsid w:val="009A56AD"/>
    <w:rsid w:val="009A6D6D"/>
    <w:rsid w:val="009A7C91"/>
    <w:rsid w:val="009B0A9B"/>
    <w:rsid w:val="009B17E6"/>
    <w:rsid w:val="009B7F85"/>
    <w:rsid w:val="009C1E8D"/>
    <w:rsid w:val="009C4CB0"/>
    <w:rsid w:val="009C5D6B"/>
    <w:rsid w:val="009C75B9"/>
    <w:rsid w:val="009D0089"/>
    <w:rsid w:val="009D1E36"/>
    <w:rsid w:val="009D4B89"/>
    <w:rsid w:val="009D51B5"/>
    <w:rsid w:val="009D564D"/>
    <w:rsid w:val="009D5A13"/>
    <w:rsid w:val="009D5B94"/>
    <w:rsid w:val="009D628A"/>
    <w:rsid w:val="009D6DA4"/>
    <w:rsid w:val="009D7966"/>
    <w:rsid w:val="009E2FDE"/>
    <w:rsid w:val="009E3097"/>
    <w:rsid w:val="009E33CB"/>
    <w:rsid w:val="009E497C"/>
    <w:rsid w:val="009E4B74"/>
    <w:rsid w:val="009E4BCF"/>
    <w:rsid w:val="009E50E1"/>
    <w:rsid w:val="009E7CF8"/>
    <w:rsid w:val="009F152B"/>
    <w:rsid w:val="009F4337"/>
    <w:rsid w:val="009F52CF"/>
    <w:rsid w:val="009F6193"/>
    <w:rsid w:val="00A01651"/>
    <w:rsid w:val="00A02283"/>
    <w:rsid w:val="00A04C00"/>
    <w:rsid w:val="00A105BF"/>
    <w:rsid w:val="00A11550"/>
    <w:rsid w:val="00A2005A"/>
    <w:rsid w:val="00A21723"/>
    <w:rsid w:val="00A247AE"/>
    <w:rsid w:val="00A30AE7"/>
    <w:rsid w:val="00A317E2"/>
    <w:rsid w:val="00A3223C"/>
    <w:rsid w:val="00A34EA3"/>
    <w:rsid w:val="00A35679"/>
    <w:rsid w:val="00A359BB"/>
    <w:rsid w:val="00A37FB8"/>
    <w:rsid w:val="00A41A1E"/>
    <w:rsid w:val="00A42916"/>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7C30"/>
    <w:rsid w:val="00A663F8"/>
    <w:rsid w:val="00A6650F"/>
    <w:rsid w:val="00A71605"/>
    <w:rsid w:val="00A73C31"/>
    <w:rsid w:val="00A74480"/>
    <w:rsid w:val="00A76A62"/>
    <w:rsid w:val="00A85079"/>
    <w:rsid w:val="00A92244"/>
    <w:rsid w:val="00A95F96"/>
    <w:rsid w:val="00AA140F"/>
    <w:rsid w:val="00AA164F"/>
    <w:rsid w:val="00AA381E"/>
    <w:rsid w:val="00AA4DD6"/>
    <w:rsid w:val="00AA5456"/>
    <w:rsid w:val="00AA7038"/>
    <w:rsid w:val="00AB287A"/>
    <w:rsid w:val="00AB5F21"/>
    <w:rsid w:val="00AB66F2"/>
    <w:rsid w:val="00AC10F6"/>
    <w:rsid w:val="00AC1D79"/>
    <w:rsid w:val="00AC26CF"/>
    <w:rsid w:val="00AC3CED"/>
    <w:rsid w:val="00AC4E4D"/>
    <w:rsid w:val="00AC7560"/>
    <w:rsid w:val="00AC7E26"/>
    <w:rsid w:val="00AD0D63"/>
    <w:rsid w:val="00AD10E7"/>
    <w:rsid w:val="00AD17AE"/>
    <w:rsid w:val="00AD1F84"/>
    <w:rsid w:val="00AE0123"/>
    <w:rsid w:val="00AE114E"/>
    <w:rsid w:val="00AE2949"/>
    <w:rsid w:val="00AE3B84"/>
    <w:rsid w:val="00AE4234"/>
    <w:rsid w:val="00AE7DF8"/>
    <w:rsid w:val="00AF1689"/>
    <w:rsid w:val="00AF1F4D"/>
    <w:rsid w:val="00AF275F"/>
    <w:rsid w:val="00AF289A"/>
    <w:rsid w:val="00AF4E29"/>
    <w:rsid w:val="00B00D41"/>
    <w:rsid w:val="00B01D1A"/>
    <w:rsid w:val="00B0287A"/>
    <w:rsid w:val="00B033B7"/>
    <w:rsid w:val="00B03452"/>
    <w:rsid w:val="00B06393"/>
    <w:rsid w:val="00B06BC8"/>
    <w:rsid w:val="00B06F31"/>
    <w:rsid w:val="00B10A85"/>
    <w:rsid w:val="00B10DB0"/>
    <w:rsid w:val="00B12CE2"/>
    <w:rsid w:val="00B12CF8"/>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776D"/>
    <w:rsid w:val="00B808B7"/>
    <w:rsid w:val="00B81812"/>
    <w:rsid w:val="00B832E0"/>
    <w:rsid w:val="00B85B09"/>
    <w:rsid w:val="00B864A1"/>
    <w:rsid w:val="00B871FC"/>
    <w:rsid w:val="00B87703"/>
    <w:rsid w:val="00B9027D"/>
    <w:rsid w:val="00B9139B"/>
    <w:rsid w:val="00B9318E"/>
    <w:rsid w:val="00B93D9E"/>
    <w:rsid w:val="00B94D38"/>
    <w:rsid w:val="00B9580E"/>
    <w:rsid w:val="00B96DEE"/>
    <w:rsid w:val="00B96ECF"/>
    <w:rsid w:val="00B9710E"/>
    <w:rsid w:val="00BA0705"/>
    <w:rsid w:val="00BA2D33"/>
    <w:rsid w:val="00BA5BEA"/>
    <w:rsid w:val="00BB10F8"/>
    <w:rsid w:val="00BB2904"/>
    <w:rsid w:val="00BB3B65"/>
    <w:rsid w:val="00BB3D5E"/>
    <w:rsid w:val="00BB4C89"/>
    <w:rsid w:val="00BB583F"/>
    <w:rsid w:val="00BB5889"/>
    <w:rsid w:val="00BB6377"/>
    <w:rsid w:val="00BB709E"/>
    <w:rsid w:val="00BC04FB"/>
    <w:rsid w:val="00BC1A52"/>
    <w:rsid w:val="00BC2680"/>
    <w:rsid w:val="00BC6250"/>
    <w:rsid w:val="00BC6B71"/>
    <w:rsid w:val="00BD25E0"/>
    <w:rsid w:val="00BD6AA4"/>
    <w:rsid w:val="00BD7AB6"/>
    <w:rsid w:val="00BE0B1A"/>
    <w:rsid w:val="00BE1E99"/>
    <w:rsid w:val="00BE33BB"/>
    <w:rsid w:val="00BE655C"/>
    <w:rsid w:val="00BE7571"/>
    <w:rsid w:val="00BF0941"/>
    <w:rsid w:val="00BF0F38"/>
    <w:rsid w:val="00BF1404"/>
    <w:rsid w:val="00BF2346"/>
    <w:rsid w:val="00BF24D7"/>
    <w:rsid w:val="00BF5126"/>
    <w:rsid w:val="00BF66DA"/>
    <w:rsid w:val="00C032FB"/>
    <w:rsid w:val="00C03B02"/>
    <w:rsid w:val="00C109EC"/>
    <w:rsid w:val="00C110D8"/>
    <w:rsid w:val="00C12AD8"/>
    <w:rsid w:val="00C142D1"/>
    <w:rsid w:val="00C17366"/>
    <w:rsid w:val="00C2201F"/>
    <w:rsid w:val="00C22D26"/>
    <w:rsid w:val="00C251A4"/>
    <w:rsid w:val="00C25B88"/>
    <w:rsid w:val="00C2606E"/>
    <w:rsid w:val="00C27799"/>
    <w:rsid w:val="00C30418"/>
    <w:rsid w:val="00C353A1"/>
    <w:rsid w:val="00C3692D"/>
    <w:rsid w:val="00C4091F"/>
    <w:rsid w:val="00C421EC"/>
    <w:rsid w:val="00C426E2"/>
    <w:rsid w:val="00C42B26"/>
    <w:rsid w:val="00C447CF"/>
    <w:rsid w:val="00C5087D"/>
    <w:rsid w:val="00C50BEC"/>
    <w:rsid w:val="00C52736"/>
    <w:rsid w:val="00C53A54"/>
    <w:rsid w:val="00C53BF3"/>
    <w:rsid w:val="00C53D37"/>
    <w:rsid w:val="00C53E5E"/>
    <w:rsid w:val="00C55F6B"/>
    <w:rsid w:val="00C63F4B"/>
    <w:rsid w:val="00C64AC9"/>
    <w:rsid w:val="00C6726B"/>
    <w:rsid w:val="00C72129"/>
    <w:rsid w:val="00C72705"/>
    <w:rsid w:val="00C72CDB"/>
    <w:rsid w:val="00C73524"/>
    <w:rsid w:val="00C74A20"/>
    <w:rsid w:val="00C82727"/>
    <w:rsid w:val="00C840DB"/>
    <w:rsid w:val="00C84A6F"/>
    <w:rsid w:val="00C865CD"/>
    <w:rsid w:val="00C90E80"/>
    <w:rsid w:val="00C91349"/>
    <w:rsid w:val="00C92171"/>
    <w:rsid w:val="00C92598"/>
    <w:rsid w:val="00C943D1"/>
    <w:rsid w:val="00C95AB6"/>
    <w:rsid w:val="00C9601B"/>
    <w:rsid w:val="00CA2DC1"/>
    <w:rsid w:val="00CA2E88"/>
    <w:rsid w:val="00CA445C"/>
    <w:rsid w:val="00CA57FB"/>
    <w:rsid w:val="00CA69C3"/>
    <w:rsid w:val="00CA7C33"/>
    <w:rsid w:val="00CB0816"/>
    <w:rsid w:val="00CB29DC"/>
    <w:rsid w:val="00CB4E9C"/>
    <w:rsid w:val="00CB56C2"/>
    <w:rsid w:val="00CB7095"/>
    <w:rsid w:val="00CB7C19"/>
    <w:rsid w:val="00CC0959"/>
    <w:rsid w:val="00CC14AE"/>
    <w:rsid w:val="00CC30A4"/>
    <w:rsid w:val="00CC6716"/>
    <w:rsid w:val="00CD0CB6"/>
    <w:rsid w:val="00CD3AE0"/>
    <w:rsid w:val="00CD6016"/>
    <w:rsid w:val="00CE133F"/>
    <w:rsid w:val="00CE142A"/>
    <w:rsid w:val="00CE7A51"/>
    <w:rsid w:val="00CF09E1"/>
    <w:rsid w:val="00CF1562"/>
    <w:rsid w:val="00CF19A2"/>
    <w:rsid w:val="00CF1DEA"/>
    <w:rsid w:val="00CF2168"/>
    <w:rsid w:val="00CF3107"/>
    <w:rsid w:val="00CF4E71"/>
    <w:rsid w:val="00CF5FB5"/>
    <w:rsid w:val="00D01033"/>
    <w:rsid w:val="00D013B2"/>
    <w:rsid w:val="00D01BAA"/>
    <w:rsid w:val="00D03AB8"/>
    <w:rsid w:val="00D07A9D"/>
    <w:rsid w:val="00D106FC"/>
    <w:rsid w:val="00D11673"/>
    <w:rsid w:val="00D14740"/>
    <w:rsid w:val="00D14D75"/>
    <w:rsid w:val="00D1763F"/>
    <w:rsid w:val="00D17F5E"/>
    <w:rsid w:val="00D20708"/>
    <w:rsid w:val="00D24665"/>
    <w:rsid w:val="00D25014"/>
    <w:rsid w:val="00D260C9"/>
    <w:rsid w:val="00D26CC9"/>
    <w:rsid w:val="00D26D84"/>
    <w:rsid w:val="00D26EFE"/>
    <w:rsid w:val="00D30814"/>
    <w:rsid w:val="00D33553"/>
    <w:rsid w:val="00D37062"/>
    <w:rsid w:val="00D37AA7"/>
    <w:rsid w:val="00D409B6"/>
    <w:rsid w:val="00D46093"/>
    <w:rsid w:val="00D51BE6"/>
    <w:rsid w:val="00D54EB3"/>
    <w:rsid w:val="00D55BB5"/>
    <w:rsid w:val="00D56051"/>
    <w:rsid w:val="00D56547"/>
    <w:rsid w:val="00D56641"/>
    <w:rsid w:val="00D56E1B"/>
    <w:rsid w:val="00D61B3C"/>
    <w:rsid w:val="00D6364F"/>
    <w:rsid w:val="00D679D3"/>
    <w:rsid w:val="00D71918"/>
    <w:rsid w:val="00D72245"/>
    <w:rsid w:val="00D722D2"/>
    <w:rsid w:val="00D72CD7"/>
    <w:rsid w:val="00D81AEE"/>
    <w:rsid w:val="00D82337"/>
    <w:rsid w:val="00D82F7B"/>
    <w:rsid w:val="00D83678"/>
    <w:rsid w:val="00D85E96"/>
    <w:rsid w:val="00D87D0F"/>
    <w:rsid w:val="00D90DD3"/>
    <w:rsid w:val="00D93814"/>
    <w:rsid w:val="00D94648"/>
    <w:rsid w:val="00D97264"/>
    <w:rsid w:val="00DA0D65"/>
    <w:rsid w:val="00DA1358"/>
    <w:rsid w:val="00DA1671"/>
    <w:rsid w:val="00DA1748"/>
    <w:rsid w:val="00DA3F0C"/>
    <w:rsid w:val="00DA5478"/>
    <w:rsid w:val="00DA74CE"/>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255D"/>
    <w:rsid w:val="00DD2BF7"/>
    <w:rsid w:val="00DD6517"/>
    <w:rsid w:val="00DE3211"/>
    <w:rsid w:val="00DE4CDB"/>
    <w:rsid w:val="00DE656B"/>
    <w:rsid w:val="00DE7C25"/>
    <w:rsid w:val="00DF1C1E"/>
    <w:rsid w:val="00DF7BF7"/>
    <w:rsid w:val="00E01395"/>
    <w:rsid w:val="00E015D8"/>
    <w:rsid w:val="00E03EC4"/>
    <w:rsid w:val="00E060E8"/>
    <w:rsid w:val="00E0727E"/>
    <w:rsid w:val="00E1117E"/>
    <w:rsid w:val="00E13D0D"/>
    <w:rsid w:val="00E15A2B"/>
    <w:rsid w:val="00E15F76"/>
    <w:rsid w:val="00E232CC"/>
    <w:rsid w:val="00E26CB8"/>
    <w:rsid w:val="00E305AB"/>
    <w:rsid w:val="00E36CD0"/>
    <w:rsid w:val="00E374AD"/>
    <w:rsid w:val="00E40D11"/>
    <w:rsid w:val="00E42930"/>
    <w:rsid w:val="00E4382B"/>
    <w:rsid w:val="00E44B6A"/>
    <w:rsid w:val="00E4519E"/>
    <w:rsid w:val="00E45928"/>
    <w:rsid w:val="00E50946"/>
    <w:rsid w:val="00E55208"/>
    <w:rsid w:val="00E5538E"/>
    <w:rsid w:val="00E556E8"/>
    <w:rsid w:val="00E55CAD"/>
    <w:rsid w:val="00E57AAA"/>
    <w:rsid w:val="00E63538"/>
    <w:rsid w:val="00E64938"/>
    <w:rsid w:val="00E65AB1"/>
    <w:rsid w:val="00E670FF"/>
    <w:rsid w:val="00E67381"/>
    <w:rsid w:val="00E75DEC"/>
    <w:rsid w:val="00E81AA8"/>
    <w:rsid w:val="00E81F8F"/>
    <w:rsid w:val="00E82F29"/>
    <w:rsid w:val="00E83CD4"/>
    <w:rsid w:val="00E901FB"/>
    <w:rsid w:val="00E91463"/>
    <w:rsid w:val="00E949AF"/>
    <w:rsid w:val="00EA019F"/>
    <w:rsid w:val="00EA0A42"/>
    <w:rsid w:val="00EA146B"/>
    <w:rsid w:val="00EA28E7"/>
    <w:rsid w:val="00EA316C"/>
    <w:rsid w:val="00EA73F5"/>
    <w:rsid w:val="00EB1B29"/>
    <w:rsid w:val="00EB272C"/>
    <w:rsid w:val="00EB5875"/>
    <w:rsid w:val="00EB6194"/>
    <w:rsid w:val="00EB73F1"/>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308F"/>
    <w:rsid w:val="00EE31C8"/>
    <w:rsid w:val="00EE4DB5"/>
    <w:rsid w:val="00EE55B8"/>
    <w:rsid w:val="00EE6893"/>
    <w:rsid w:val="00EF0457"/>
    <w:rsid w:val="00EF5448"/>
    <w:rsid w:val="00EF5483"/>
    <w:rsid w:val="00EF5D98"/>
    <w:rsid w:val="00F009B1"/>
    <w:rsid w:val="00F00BC0"/>
    <w:rsid w:val="00F00C36"/>
    <w:rsid w:val="00F00F61"/>
    <w:rsid w:val="00F0194D"/>
    <w:rsid w:val="00F03BDF"/>
    <w:rsid w:val="00F048A0"/>
    <w:rsid w:val="00F07B25"/>
    <w:rsid w:val="00F11A1F"/>
    <w:rsid w:val="00F14D2D"/>
    <w:rsid w:val="00F15345"/>
    <w:rsid w:val="00F1552A"/>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701F0"/>
    <w:rsid w:val="00F7101D"/>
    <w:rsid w:val="00F7238E"/>
    <w:rsid w:val="00F723C2"/>
    <w:rsid w:val="00F7280E"/>
    <w:rsid w:val="00F758DA"/>
    <w:rsid w:val="00F76FD2"/>
    <w:rsid w:val="00F826A6"/>
    <w:rsid w:val="00F84656"/>
    <w:rsid w:val="00F86968"/>
    <w:rsid w:val="00F876DB"/>
    <w:rsid w:val="00F9125F"/>
    <w:rsid w:val="00F92756"/>
    <w:rsid w:val="00F97696"/>
    <w:rsid w:val="00F97830"/>
    <w:rsid w:val="00FA3E4E"/>
    <w:rsid w:val="00FB26AE"/>
    <w:rsid w:val="00FB41C9"/>
    <w:rsid w:val="00FB5DF3"/>
    <w:rsid w:val="00FC06C7"/>
    <w:rsid w:val="00FC0C2A"/>
    <w:rsid w:val="00FC433B"/>
    <w:rsid w:val="00FC4C2F"/>
    <w:rsid w:val="00FC4E09"/>
    <w:rsid w:val="00FC546B"/>
    <w:rsid w:val="00FD1225"/>
    <w:rsid w:val="00FD14B0"/>
    <w:rsid w:val="00FD2D8F"/>
    <w:rsid w:val="00FD2D9A"/>
    <w:rsid w:val="00FD70A9"/>
    <w:rsid w:val="00FD770D"/>
    <w:rsid w:val="00FE1B0D"/>
    <w:rsid w:val="00FE38AE"/>
    <w:rsid w:val="00FE73E3"/>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83FF-7DD2-4921-953E-0BE05731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2687</TotalTime>
  <Pages>25</Pages>
  <Words>9961</Words>
  <Characters>56783</Characters>
  <Application>Microsoft Office Word</Application>
  <DocSecurity>0</DocSecurity>
  <Lines>473</Lines>
  <Paragraphs>133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450</cp:revision>
  <dcterms:created xsi:type="dcterms:W3CDTF">2022-08-05T01:09:00Z</dcterms:created>
  <dcterms:modified xsi:type="dcterms:W3CDTF">2022-11-07T08:30:00Z</dcterms:modified>
</cp:coreProperties>
</file>